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2C0" w:rsidRDefault="005C4EF7">
      <w:bookmarkStart w:id="0" w:name="_GoBack"/>
      <w:bookmarkEnd w:id="0"/>
      <w:r>
        <w:tab/>
      </w:r>
    </w:p>
    <w:p w:rsidR="009C6187" w:rsidRDefault="00290A2B">
      <w:pPr>
        <w:rPr>
          <w:b/>
          <w:sz w:val="22"/>
        </w:rPr>
      </w:pPr>
      <w:r>
        <w:rPr>
          <w:b/>
          <w:sz w:val="22"/>
        </w:rPr>
        <w:t>1.  RECOMMENDED ACTION</w:t>
      </w:r>
      <w:r>
        <w:rPr>
          <w:b/>
          <w:sz w:val="22"/>
        </w:rPr>
        <w:tab/>
      </w:r>
      <w:r>
        <w:rPr>
          <w:b/>
          <w:sz w:val="22"/>
        </w:rPr>
        <w:tab/>
      </w:r>
      <w:r>
        <w:rPr>
          <w:b/>
          <w:sz w:val="22"/>
        </w:rPr>
        <w:tab/>
        <w:t xml:space="preserve">    </w:t>
      </w:r>
      <w:r w:rsidR="009C6187">
        <w:rPr>
          <w:b/>
          <w:sz w:val="22"/>
        </w:rPr>
        <w:t>EFFECT OF EC VOTE TO ACCEPT</w:t>
      </w:r>
    </w:p>
    <w:p w:rsidR="009C6187" w:rsidRDefault="00290A2B">
      <w:pPr>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w:t>
      </w:r>
      <w:r w:rsidR="009C6187">
        <w:rPr>
          <w:b/>
          <w:sz w:val="22"/>
        </w:rPr>
        <w:t>RECOMMENDED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4500"/>
        <w:gridCol w:w="810"/>
        <w:gridCol w:w="4158"/>
      </w:tblGrid>
      <w:tr w:rsidR="009C6187" w:rsidTr="00290A2B">
        <w:tc>
          <w:tcPr>
            <w:tcW w:w="828" w:type="dxa"/>
            <w:tcBorders>
              <w:bottom w:val="single" w:sz="4" w:space="0" w:color="auto"/>
            </w:tcBorders>
          </w:tcPr>
          <w:p w:rsidR="009C6187" w:rsidRPr="003C5F44" w:rsidRDefault="009C6187">
            <w:pPr>
              <w:rPr>
                <w:sz w:val="22"/>
              </w:rPr>
            </w:pPr>
          </w:p>
        </w:tc>
        <w:tc>
          <w:tcPr>
            <w:tcW w:w="4500" w:type="dxa"/>
          </w:tcPr>
          <w:p w:rsidR="009C6187" w:rsidRPr="009C6187" w:rsidRDefault="009C6187">
            <w:pPr>
              <w:rPr>
                <w:sz w:val="22"/>
              </w:rPr>
            </w:pPr>
            <w:r>
              <w:rPr>
                <w:sz w:val="22"/>
              </w:rPr>
              <w:t>Accept as requested</w:t>
            </w:r>
          </w:p>
        </w:tc>
        <w:tc>
          <w:tcPr>
            <w:tcW w:w="810" w:type="dxa"/>
            <w:tcBorders>
              <w:bottom w:val="single" w:sz="4" w:space="0" w:color="auto"/>
            </w:tcBorders>
          </w:tcPr>
          <w:p w:rsidR="009C6187" w:rsidRPr="003C5F44" w:rsidRDefault="005C4EF7">
            <w:pPr>
              <w:rPr>
                <w:sz w:val="22"/>
              </w:rPr>
            </w:pPr>
            <w:r>
              <w:rPr>
                <w:sz w:val="22"/>
              </w:rPr>
              <w:t>X</w:t>
            </w:r>
          </w:p>
        </w:tc>
        <w:tc>
          <w:tcPr>
            <w:tcW w:w="4158" w:type="dxa"/>
          </w:tcPr>
          <w:p w:rsidR="009C6187" w:rsidRPr="009C6187" w:rsidRDefault="009C6187">
            <w:pPr>
              <w:rPr>
                <w:sz w:val="22"/>
              </w:rPr>
            </w:pPr>
            <w:r>
              <w:rPr>
                <w:sz w:val="22"/>
              </w:rPr>
              <w:t>Change to Existing Practice</w:t>
            </w:r>
          </w:p>
        </w:tc>
      </w:tr>
      <w:tr w:rsidR="009C6187" w:rsidTr="00290A2B">
        <w:tc>
          <w:tcPr>
            <w:tcW w:w="828" w:type="dxa"/>
            <w:tcBorders>
              <w:top w:val="single" w:sz="4" w:space="0" w:color="auto"/>
              <w:bottom w:val="single" w:sz="4" w:space="0" w:color="auto"/>
            </w:tcBorders>
          </w:tcPr>
          <w:p w:rsidR="009C6187" w:rsidRPr="003C5F44" w:rsidRDefault="005C4EF7">
            <w:pPr>
              <w:rPr>
                <w:sz w:val="22"/>
              </w:rPr>
            </w:pPr>
            <w:r>
              <w:rPr>
                <w:sz w:val="22"/>
              </w:rPr>
              <w:t>X</w:t>
            </w:r>
          </w:p>
        </w:tc>
        <w:tc>
          <w:tcPr>
            <w:tcW w:w="4500" w:type="dxa"/>
          </w:tcPr>
          <w:p w:rsidR="009C6187" w:rsidRPr="009C6187" w:rsidRDefault="009C6187">
            <w:pPr>
              <w:rPr>
                <w:sz w:val="22"/>
              </w:rPr>
            </w:pPr>
            <w:r>
              <w:rPr>
                <w:sz w:val="22"/>
              </w:rPr>
              <w:t>Accept as modified below</w:t>
            </w:r>
          </w:p>
        </w:tc>
        <w:tc>
          <w:tcPr>
            <w:tcW w:w="810" w:type="dxa"/>
            <w:tcBorders>
              <w:top w:val="single" w:sz="4" w:space="0" w:color="auto"/>
              <w:bottom w:val="single" w:sz="4" w:space="0" w:color="auto"/>
            </w:tcBorders>
          </w:tcPr>
          <w:p w:rsidR="009C6187" w:rsidRPr="003C5F44" w:rsidRDefault="009C6187">
            <w:pPr>
              <w:rPr>
                <w:sz w:val="22"/>
              </w:rPr>
            </w:pPr>
          </w:p>
        </w:tc>
        <w:tc>
          <w:tcPr>
            <w:tcW w:w="4158" w:type="dxa"/>
          </w:tcPr>
          <w:p w:rsidR="009C6187" w:rsidRPr="009C6187" w:rsidRDefault="009C6187">
            <w:pPr>
              <w:rPr>
                <w:sz w:val="22"/>
              </w:rPr>
            </w:pPr>
            <w:r>
              <w:rPr>
                <w:sz w:val="22"/>
              </w:rPr>
              <w:t>Status Quo</w:t>
            </w:r>
          </w:p>
        </w:tc>
      </w:tr>
      <w:tr w:rsidR="009C6187" w:rsidTr="00290A2B">
        <w:tc>
          <w:tcPr>
            <w:tcW w:w="828" w:type="dxa"/>
            <w:tcBorders>
              <w:top w:val="single" w:sz="4" w:space="0" w:color="auto"/>
              <w:bottom w:val="single" w:sz="4" w:space="0" w:color="auto"/>
            </w:tcBorders>
          </w:tcPr>
          <w:p w:rsidR="009C6187" w:rsidRPr="003C5F44" w:rsidRDefault="009C6187">
            <w:pPr>
              <w:rPr>
                <w:sz w:val="22"/>
              </w:rPr>
            </w:pPr>
          </w:p>
        </w:tc>
        <w:tc>
          <w:tcPr>
            <w:tcW w:w="4500" w:type="dxa"/>
          </w:tcPr>
          <w:p w:rsidR="009C6187" w:rsidRPr="009C6187" w:rsidRDefault="009C6187">
            <w:pPr>
              <w:rPr>
                <w:sz w:val="22"/>
              </w:rPr>
            </w:pPr>
            <w:r>
              <w:rPr>
                <w:sz w:val="22"/>
              </w:rPr>
              <w:t>Decline</w:t>
            </w:r>
          </w:p>
        </w:tc>
        <w:tc>
          <w:tcPr>
            <w:tcW w:w="810" w:type="dxa"/>
            <w:tcBorders>
              <w:top w:val="single" w:sz="4" w:space="0" w:color="auto"/>
              <w:bottom w:val="single" w:sz="4" w:space="0" w:color="auto"/>
            </w:tcBorders>
          </w:tcPr>
          <w:p w:rsidR="009C6187" w:rsidRPr="003C5F44" w:rsidRDefault="009C6187">
            <w:pPr>
              <w:rPr>
                <w:sz w:val="22"/>
              </w:rPr>
            </w:pPr>
          </w:p>
        </w:tc>
        <w:tc>
          <w:tcPr>
            <w:tcW w:w="4158" w:type="dxa"/>
          </w:tcPr>
          <w:p w:rsidR="009C6187" w:rsidRPr="009C6187" w:rsidRDefault="00D2182F">
            <w:pPr>
              <w:rPr>
                <w:sz w:val="22"/>
              </w:rPr>
            </w:pPr>
            <w:r>
              <w:rPr>
                <w:sz w:val="22"/>
              </w:rPr>
              <w:t>Correction</w:t>
            </w:r>
          </w:p>
        </w:tc>
      </w:tr>
    </w:tbl>
    <w:p w:rsidR="009C6187" w:rsidRDefault="009C6187">
      <w:pPr>
        <w:rPr>
          <w:b/>
          <w:sz w:val="22"/>
        </w:rPr>
      </w:pPr>
    </w:p>
    <w:p w:rsidR="00E63535" w:rsidRDefault="00E63535">
      <w:pPr>
        <w:rPr>
          <w:b/>
          <w:sz w:val="22"/>
        </w:rPr>
      </w:pPr>
    </w:p>
    <w:p w:rsidR="009C6187" w:rsidRDefault="009C6187">
      <w:pPr>
        <w:rPr>
          <w:b/>
          <w:sz w:val="22"/>
        </w:rPr>
      </w:pPr>
      <w:r>
        <w:rPr>
          <w:b/>
          <w:sz w:val="22"/>
        </w:rPr>
        <w:t>2.  TYPE OF DEVELOPMENT / MAINTENANCE</w:t>
      </w:r>
    </w:p>
    <w:p w:rsidR="00E65983" w:rsidRDefault="00E65983">
      <w:pP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4500"/>
        <w:gridCol w:w="810"/>
        <w:gridCol w:w="4158"/>
      </w:tblGrid>
      <w:tr w:rsidR="009C6187" w:rsidTr="00290A2B">
        <w:tc>
          <w:tcPr>
            <w:tcW w:w="5328" w:type="dxa"/>
            <w:gridSpan w:val="2"/>
            <w:vAlign w:val="center"/>
          </w:tcPr>
          <w:p w:rsidR="009C6187" w:rsidRPr="009C6187" w:rsidRDefault="009C6187" w:rsidP="009C6187">
            <w:pPr>
              <w:rPr>
                <w:b/>
                <w:sz w:val="22"/>
              </w:rPr>
            </w:pPr>
            <w:r>
              <w:rPr>
                <w:b/>
                <w:sz w:val="22"/>
              </w:rPr>
              <w:t>Per Request:</w:t>
            </w:r>
          </w:p>
        </w:tc>
        <w:tc>
          <w:tcPr>
            <w:tcW w:w="4968" w:type="dxa"/>
            <w:gridSpan w:val="2"/>
            <w:vAlign w:val="center"/>
          </w:tcPr>
          <w:p w:rsidR="009C6187" w:rsidRPr="009C6187" w:rsidRDefault="009C6187" w:rsidP="009C6187">
            <w:pPr>
              <w:rPr>
                <w:b/>
                <w:sz w:val="22"/>
              </w:rPr>
            </w:pPr>
            <w:r>
              <w:rPr>
                <w:b/>
                <w:sz w:val="22"/>
              </w:rPr>
              <w:t>Per Recommendation:</w:t>
            </w:r>
          </w:p>
        </w:tc>
      </w:tr>
      <w:tr w:rsidR="009C6187" w:rsidTr="00290A2B">
        <w:tc>
          <w:tcPr>
            <w:tcW w:w="828" w:type="dxa"/>
            <w:tcBorders>
              <w:bottom w:val="single" w:sz="4" w:space="0" w:color="auto"/>
            </w:tcBorders>
          </w:tcPr>
          <w:p w:rsidR="009C6187" w:rsidRDefault="009C6187">
            <w:pPr>
              <w:rPr>
                <w:sz w:val="22"/>
              </w:rPr>
            </w:pPr>
          </w:p>
        </w:tc>
        <w:tc>
          <w:tcPr>
            <w:tcW w:w="4500" w:type="dxa"/>
          </w:tcPr>
          <w:p w:rsidR="009C6187" w:rsidRDefault="009C6187">
            <w:pPr>
              <w:rPr>
                <w:sz w:val="22"/>
              </w:rPr>
            </w:pPr>
            <w:r>
              <w:rPr>
                <w:sz w:val="22"/>
              </w:rPr>
              <w:t>Initiation</w:t>
            </w:r>
          </w:p>
        </w:tc>
        <w:tc>
          <w:tcPr>
            <w:tcW w:w="810" w:type="dxa"/>
            <w:tcBorders>
              <w:bottom w:val="single" w:sz="4" w:space="0" w:color="auto"/>
            </w:tcBorders>
          </w:tcPr>
          <w:p w:rsidR="009C6187" w:rsidRDefault="009C6187">
            <w:pPr>
              <w:rPr>
                <w:sz w:val="22"/>
              </w:rPr>
            </w:pPr>
          </w:p>
        </w:tc>
        <w:tc>
          <w:tcPr>
            <w:tcW w:w="4158" w:type="dxa"/>
          </w:tcPr>
          <w:p w:rsidR="009C6187" w:rsidRDefault="009C6187">
            <w:pPr>
              <w:rPr>
                <w:sz w:val="22"/>
              </w:rPr>
            </w:pPr>
            <w:r>
              <w:rPr>
                <w:sz w:val="22"/>
              </w:rPr>
              <w:t>Initiation</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Default="009C6187">
            <w:pPr>
              <w:rPr>
                <w:sz w:val="22"/>
              </w:rPr>
            </w:pPr>
            <w:r>
              <w:rPr>
                <w:sz w:val="22"/>
              </w:rPr>
              <w:t>Modification</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Default="009C6187">
            <w:pPr>
              <w:rPr>
                <w:sz w:val="22"/>
              </w:rPr>
            </w:pPr>
            <w:r>
              <w:rPr>
                <w:sz w:val="22"/>
              </w:rPr>
              <w:t>Modification</w:t>
            </w:r>
          </w:p>
        </w:tc>
      </w:tr>
      <w:tr w:rsidR="009C6187" w:rsidTr="00994C55">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Default="009C6187">
            <w:pPr>
              <w:rPr>
                <w:sz w:val="22"/>
              </w:rPr>
            </w:pPr>
            <w:r>
              <w:rPr>
                <w:sz w:val="22"/>
              </w:rPr>
              <w:t>Interpretation</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Default="009C6187">
            <w:pPr>
              <w:rPr>
                <w:sz w:val="22"/>
              </w:rPr>
            </w:pPr>
            <w:r>
              <w:rPr>
                <w:sz w:val="22"/>
              </w:rPr>
              <w:t>Interpretation</w:t>
            </w:r>
          </w:p>
        </w:tc>
      </w:tr>
      <w:tr w:rsidR="009C6187" w:rsidTr="00994C55">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Default="009C6187">
            <w:pPr>
              <w:rPr>
                <w:sz w:val="22"/>
              </w:rPr>
            </w:pPr>
            <w:r>
              <w:rPr>
                <w:sz w:val="22"/>
              </w:rPr>
              <w:t>Withdrawal</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Default="009C6187">
            <w:pPr>
              <w:rPr>
                <w:sz w:val="22"/>
              </w:rPr>
            </w:pPr>
            <w:r>
              <w:rPr>
                <w:sz w:val="22"/>
              </w:rPr>
              <w:t>Withdrawal</w:t>
            </w:r>
          </w:p>
        </w:tc>
      </w:tr>
      <w:tr w:rsidR="009C6187" w:rsidTr="00994C55">
        <w:tc>
          <w:tcPr>
            <w:tcW w:w="828" w:type="dxa"/>
            <w:tcBorders>
              <w:top w:val="single" w:sz="4" w:space="0" w:color="auto"/>
            </w:tcBorders>
          </w:tcPr>
          <w:p w:rsidR="009C6187" w:rsidRDefault="009C6187">
            <w:pPr>
              <w:rPr>
                <w:sz w:val="22"/>
              </w:rPr>
            </w:pPr>
          </w:p>
        </w:tc>
        <w:tc>
          <w:tcPr>
            <w:tcW w:w="4500" w:type="dxa"/>
          </w:tcPr>
          <w:p w:rsidR="009C6187" w:rsidRDefault="009C6187">
            <w:pPr>
              <w:rPr>
                <w:sz w:val="22"/>
              </w:rPr>
            </w:pPr>
          </w:p>
        </w:tc>
        <w:tc>
          <w:tcPr>
            <w:tcW w:w="810" w:type="dxa"/>
            <w:tcBorders>
              <w:top w:val="single" w:sz="4" w:space="0" w:color="auto"/>
            </w:tcBorders>
          </w:tcPr>
          <w:p w:rsidR="009C6187" w:rsidRDefault="009C6187">
            <w:pPr>
              <w:rPr>
                <w:sz w:val="22"/>
              </w:rPr>
            </w:pPr>
          </w:p>
        </w:tc>
        <w:tc>
          <w:tcPr>
            <w:tcW w:w="4158" w:type="dxa"/>
          </w:tcPr>
          <w:p w:rsidR="009C6187" w:rsidRDefault="009C6187">
            <w:pPr>
              <w:rPr>
                <w:sz w:val="22"/>
              </w:rPr>
            </w:pPr>
          </w:p>
        </w:tc>
      </w:tr>
      <w:tr w:rsidR="009C6187" w:rsidTr="00290A2B">
        <w:tc>
          <w:tcPr>
            <w:tcW w:w="828" w:type="dxa"/>
            <w:tcBorders>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Principle</w:t>
            </w:r>
            <w:r w:rsidR="00290A2B">
              <w:rPr>
                <w:sz w:val="22"/>
              </w:rPr>
              <w:t xml:space="preserve"> </w:t>
            </w:r>
            <w:r w:rsidR="00290A2B">
              <w:rPr>
                <w:i/>
                <w:sz w:val="22"/>
              </w:rPr>
              <w:t>[x.1.z]</w:t>
            </w:r>
          </w:p>
        </w:tc>
        <w:tc>
          <w:tcPr>
            <w:tcW w:w="810" w:type="dxa"/>
            <w:tcBorders>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Principle</w:t>
            </w:r>
            <w:r w:rsidR="00290A2B">
              <w:rPr>
                <w:sz w:val="22"/>
              </w:rPr>
              <w:t xml:space="preserve"> </w:t>
            </w:r>
            <w:r w:rsidR="00290A2B">
              <w:rPr>
                <w:i/>
                <w:sz w:val="22"/>
              </w:rPr>
              <w:t>[x.1.z]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Definition</w:t>
            </w:r>
            <w:r w:rsidR="00290A2B">
              <w:rPr>
                <w:sz w:val="22"/>
              </w:rPr>
              <w:t xml:space="preserve"> </w:t>
            </w:r>
            <w:r w:rsidR="00290A2B">
              <w:rPr>
                <w:i/>
                <w:sz w:val="22"/>
              </w:rPr>
              <w:t>[x.2.z]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Definition</w:t>
            </w:r>
            <w:r w:rsidR="00290A2B">
              <w:rPr>
                <w:sz w:val="22"/>
              </w:rPr>
              <w:t xml:space="preserve"> </w:t>
            </w:r>
            <w:r w:rsidR="00290A2B">
              <w:rPr>
                <w:i/>
                <w:sz w:val="22"/>
              </w:rPr>
              <w:t>[x.2.z]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Business Practice Standard</w:t>
            </w:r>
            <w:r w:rsidR="00290A2B">
              <w:rPr>
                <w:sz w:val="22"/>
              </w:rPr>
              <w:t xml:space="preserve"> </w:t>
            </w:r>
            <w:r w:rsidR="00290A2B">
              <w:rPr>
                <w:i/>
                <w:sz w:val="22"/>
              </w:rPr>
              <w:t>[x.3.z]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Business Practice Standard</w:t>
            </w:r>
            <w:r w:rsidR="00290A2B">
              <w:rPr>
                <w:sz w:val="22"/>
              </w:rPr>
              <w:t xml:space="preserve"> </w:t>
            </w:r>
            <w:r w:rsidR="00290A2B">
              <w:rPr>
                <w:i/>
                <w:sz w:val="22"/>
              </w:rPr>
              <w:t>[x.3.z]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Document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Document</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Data Element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Data Element</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5C4EF7">
            <w:pPr>
              <w:rPr>
                <w:sz w:val="22"/>
              </w:rPr>
            </w:pPr>
            <w:r>
              <w:rPr>
                <w:sz w:val="22"/>
              </w:rPr>
              <w:t>X</w:t>
            </w:r>
          </w:p>
        </w:tc>
        <w:tc>
          <w:tcPr>
            <w:tcW w:w="4500" w:type="dxa"/>
          </w:tcPr>
          <w:p w:rsidR="009C6187" w:rsidRPr="00290A2B" w:rsidRDefault="009C6187">
            <w:pPr>
              <w:rPr>
                <w:i/>
                <w:sz w:val="22"/>
              </w:rPr>
            </w:pPr>
            <w:r>
              <w:rPr>
                <w:sz w:val="22"/>
              </w:rPr>
              <w:t>Code Value</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5C4EF7">
            <w:pPr>
              <w:rPr>
                <w:sz w:val="22"/>
              </w:rPr>
            </w:pPr>
            <w:r>
              <w:rPr>
                <w:sz w:val="22"/>
              </w:rPr>
              <w:t>X</w:t>
            </w:r>
          </w:p>
        </w:tc>
        <w:tc>
          <w:tcPr>
            <w:tcW w:w="4158" w:type="dxa"/>
          </w:tcPr>
          <w:p w:rsidR="009C6187" w:rsidRPr="00290A2B" w:rsidRDefault="009C6187">
            <w:pPr>
              <w:rPr>
                <w:i/>
                <w:sz w:val="22"/>
              </w:rPr>
            </w:pPr>
            <w:r>
              <w:rPr>
                <w:sz w:val="22"/>
              </w:rPr>
              <w:t>Code Value</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5C4EF7">
            <w:pPr>
              <w:rPr>
                <w:sz w:val="22"/>
              </w:rPr>
            </w:pPr>
            <w:r>
              <w:rPr>
                <w:sz w:val="22"/>
              </w:rPr>
              <w:t>X</w:t>
            </w:r>
          </w:p>
        </w:tc>
        <w:tc>
          <w:tcPr>
            <w:tcW w:w="4500" w:type="dxa"/>
          </w:tcPr>
          <w:p w:rsidR="009C6187" w:rsidRPr="00290A2B" w:rsidRDefault="009C6187">
            <w:pPr>
              <w:rPr>
                <w:i/>
                <w:sz w:val="22"/>
              </w:rPr>
            </w:pPr>
            <w:r>
              <w:rPr>
                <w:sz w:val="22"/>
              </w:rPr>
              <w:t>X12 Implementation Guide</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5C4EF7">
            <w:pPr>
              <w:rPr>
                <w:sz w:val="22"/>
              </w:rPr>
            </w:pPr>
            <w:r>
              <w:rPr>
                <w:sz w:val="22"/>
              </w:rPr>
              <w:t>X</w:t>
            </w:r>
          </w:p>
        </w:tc>
        <w:tc>
          <w:tcPr>
            <w:tcW w:w="4158" w:type="dxa"/>
          </w:tcPr>
          <w:p w:rsidR="009C6187" w:rsidRPr="00290A2B" w:rsidRDefault="009C6187">
            <w:pPr>
              <w:rPr>
                <w:i/>
                <w:sz w:val="22"/>
              </w:rPr>
            </w:pPr>
            <w:r>
              <w:rPr>
                <w:sz w:val="22"/>
              </w:rPr>
              <w:t>X12 Implementation Guide</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Default="009C6187">
            <w:pPr>
              <w:rPr>
                <w:sz w:val="22"/>
              </w:rPr>
            </w:pPr>
            <w:r>
              <w:rPr>
                <w:sz w:val="22"/>
              </w:rPr>
              <w:t>Business Process Documentation</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Default="009C6187">
            <w:pPr>
              <w:rPr>
                <w:sz w:val="22"/>
              </w:rPr>
            </w:pPr>
            <w:r>
              <w:rPr>
                <w:sz w:val="22"/>
              </w:rPr>
              <w:t>Business Process Documentation</w:t>
            </w:r>
          </w:p>
        </w:tc>
      </w:tr>
    </w:tbl>
    <w:p w:rsidR="009C6187" w:rsidRDefault="009C6187">
      <w:pPr>
        <w:rPr>
          <w:sz w:val="22"/>
        </w:rPr>
      </w:pPr>
    </w:p>
    <w:p w:rsidR="00E63535" w:rsidRDefault="00E63535">
      <w:pPr>
        <w:rPr>
          <w:sz w:val="22"/>
        </w:rPr>
      </w:pPr>
    </w:p>
    <w:p w:rsidR="00E65983" w:rsidRDefault="00E65983">
      <w:pPr>
        <w:rPr>
          <w:b/>
          <w:sz w:val="22"/>
        </w:rPr>
      </w:pPr>
      <w:r>
        <w:rPr>
          <w:b/>
          <w:sz w:val="22"/>
        </w:rPr>
        <w:t>3.  RECOMMENDATION</w:t>
      </w:r>
    </w:p>
    <w:p w:rsidR="00E65983" w:rsidRDefault="00E65983">
      <w:pPr>
        <w:rPr>
          <w:b/>
          <w:sz w:val="22"/>
        </w:rPr>
      </w:pPr>
    </w:p>
    <w:p w:rsidR="00E65983" w:rsidRDefault="00E65983">
      <w:pPr>
        <w:rPr>
          <w:sz w:val="22"/>
        </w:rPr>
      </w:pPr>
      <w:r>
        <w:rPr>
          <w:b/>
          <w:sz w:val="22"/>
        </w:rPr>
        <w:t>SUMMARY:</w:t>
      </w:r>
      <w:r w:rsidR="005C4EF7">
        <w:rPr>
          <w:b/>
          <w:sz w:val="22"/>
        </w:rPr>
        <w:tab/>
      </w:r>
      <w:r w:rsidR="005C4EF7">
        <w:rPr>
          <w:sz w:val="22"/>
        </w:rPr>
        <w:t>To be included in NAESB WGQ Standards Version 3.2</w:t>
      </w:r>
    </w:p>
    <w:p w:rsidR="005C4EF7" w:rsidRDefault="005C4EF7">
      <w:pPr>
        <w:rPr>
          <w:sz w:val="22"/>
        </w:rPr>
      </w:pPr>
    </w:p>
    <w:p w:rsidR="005C4EF7" w:rsidRDefault="005C4EF7" w:rsidP="005C4EF7">
      <w:pPr>
        <w:pStyle w:val="ListParagraph"/>
        <w:numPr>
          <w:ilvl w:val="0"/>
          <w:numId w:val="3"/>
        </w:numPr>
        <w:rPr>
          <w:sz w:val="22"/>
        </w:rPr>
      </w:pPr>
      <w:r>
        <w:rPr>
          <w:sz w:val="22"/>
        </w:rPr>
        <w:t>Add new code value(s) for data element ‘</w:t>
      </w:r>
      <w:r w:rsidR="00D17E94">
        <w:rPr>
          <w:sz w:val="22"/>
        </w:rPr>
        <w:t>Charge Type’</w:t>
      </w:r>
      <w:r>
        <w:rPr>
          <w:sz w:val="22"/>
        </w:rPr>
        <w:t xml:space="preserve"> in the following data set(s):</w:t>
      </w:r>
    </w:p>
    <w:p w:rsidR="005C4EF7" w:rsidRDefault="005C4EF7" w:rsidP="005C4EF7">
      <w:pPr>
        <w:rPr>
          <w:sz w:val="22"/>
        </w:rPr>
      </w:pPr>
    </w:p>
    <w:p w:rsidR="005C4EF7" w:rsidRPr="005C4EF7" w:rsidRDefault="005C4EF7" w:rsidP="005C4EF7">
      <w:pPr>
        <w:ind w:left="1440"/>
        <w:rPr>
          <w:sz w:val="22"/>
        </w:rPr>
      </w:pPr>
      <w:r>
        <w:rPr>
          <w:sz w:val="22"/>
        </w:rPr>
        <w:t xml:space="preserve">NAESB WGQ Standard No. </w:t>
      </w:r>
      <w:r w:rsidR="00D17E94">
        <w:rPr>
          <w:sz w:val="22"/>
        </w:rPr>
        <w:t>3.4.1</w:t>
      </w:r>
      <w:r w:rsidR="00D17E94">
        <w:rPr>
          <w:sz w:val="22"/>
        </w:rPr>
        <w:tab/>
        <w:t>Transportation / Sales Invoice</w:t>
      </w:r>
    </w:p>
    <w:p w:rsidR="00E65983" w:rsidRDefault="00E65983">
      <w:pPr>
        <w:rPr>
          <w:b/>
          <w:sz w:val="22"/>
        </w:rPr>
      </w:pPr>
    </w:p>
    <w:p w:rsidR="00363C04" w:rsidRDefault="00363C04">
      <w:pPr>
        <w:rPr>
          <w:b/>
          <w:sz w:val="22"/>
        </w:rPr>
      </w:pPr>
    </w:p>
    <w:p w:rsidR="00E65983" w:rsidRDefault="00E65983" w:rsidP="00E65983">
      <w:pPr>
        <w:rPr>
          <w:b/>
          <w:sz w:val="20"/>
          <w:szCs w:val="20"/>
        </w:rPr>
      </w:pPr>
    </w:p>
    <w:p w:rsidR="00E65983" w:rsidRDefault="00E65983" w:rsidP="00E65983">
      <w:pPr>
        <w:rPr>
          <w:b/>
          <w:sz w:val="20"/>
          <w:szCs w:val="20"/>
        </w:rPr>
        <w:sectPr w:rsidR="00E65983" w:rsidSect="009C6187">
          <w:headerReference w:type="default" r:id="rId8"/>
          <w:pgSz w:w="12240" w:h="15840" w:code="1"/>
          <w:pgMar w:top="2520" w:right="1080" w:bottom="720" w:left="1080" w:header="720" w:footer="720" w:gutter="0"/>
          <w:cols w:space="720"/>
          <w:docGrid w:linePitch="360"/>
        </w:sectPr>
      </w:pPr>
    </w:p>
    <w:p w:rsidR="00E65983" w:rsidRDefault="00E65983" w:rsidP="00E65983">
      <w:pPr>
        <w:rPr>
          <w:b/>
          <w:sz w:val="20"/>
          <w:szCs w:val="20"/>
        </w:rPr>
      </w:pPr>
    </w:p>
    <w:p w:rsidR="00E65983" w:rsidRDefault="00E65983" w:rsidP="00E65983">
      <w:pPr>
        <w:rPr>
          <w:sz w:val="18"/>
          <w:szCs w:val="18"/>
        </w:rPr>
      </w:pPr>
      <w:r>
        <w:rPr>
          <w:b/>
          <w:sz w:val="22"/>
        </w:rPr>
        <w:t xml:space="preserve">CODE VALUES LOG: </w:t>
      </w:r>
      <w:r w:rsidRPr="00E65983">
        <w:rPr>
          <w:sz w:val="18"/>
          <w:szCs w:val="18"/>
        </w:rPr>
        <w:t>(for addition, modification or deletion of code values)</w:t>
      </w:r>
    </w:p>
    <w:p w:rsidR="00E65983" w:rsidRDefault="00E65983" w:rsidP="00E65983">
      <w:pPr>
        <w:rPr>
          <w:sz w:val="18"/>
          <w:szCs w:val="18"/>
        </w:rPr>
      </w:pPr>
    </w:p>
    <w:p w:rsidR="00D17E94" w:rsidRPr="00D17E94" w:rsidRDefault="00E65983" w:rsidP="00D17E94">
      <w:pPr>
        <w:ind w:left="720"/>
        <w:rPr>
          <w:sz w:val="20"/>
          <w:szCs w:val="20"/>
        </w:rPr>
      </w:pPr>
      <w:r w:rsidRPr="00D17E94">
        <w:rPr>
          <w:b/>
          <w:sz w:val="20"/>
          <w:szCs w:val="20"/>
        </w:rPr>
        <w:t>Document Name and No.:</w:t>
      </w:r>
      <w:r w:rsidR="005C4EF7" w:rsidRPr="00D17E94">
        <w:rPr>
          <w:b/>
          <w:sz w:val="20"/>
          <w:szCs w:val="20"/>
        </w:rPr>
        <w:tab/>
      </w:r>
      <w:r w:rsidR="00D17E94" w:rsidRPr="00D17E94">
        <w:rPr>
          <w:sz w:val="20"/>
          <w:szCs w:val="20"/>
        </w:rPr>
        <w:t>NAESB WGQ Standard No. 3.4.1</w:t>
      </w:r>
      <w:r w:rsidR="00D17E94" w:rsidRPr="00D17E94">
        <w:rPr>
          <w:sz w:val="20"/>
          <w:szCs w:val="20"/>
        </w:rPr>
        <w:tab/>
        <w:t>Transportation / Sales Invoice</w:t>
      </w:r>
    </w:p>
    <w:p w:rsidR="00E65983" w:rsidRPr="005C4EF7" w:rsidRDefault="00E65983" w:rsidP="00E65983">
      <w:pPr>
        <w:ind w:left="360"/>
        <w:rPr>
          <w:sz w:val="20"/>
          <w:szCs w:val="20"/>
        </w:rPr>
      </w:pPr>
    </w:p>
    <w:p w:rsidR="005C4EF7" w:rsidRDefault="00D17E94" w:rsidP="00084C9E">
      <w:pPr>
        <w:rPr>
          <w:b/>
          <w:sz w:val="20"/>
          <w:szCs w:val="20"/>
        </w:rPr>
      </w:pPr>
      <w:r>
        <w:rPr>
          <w:b/>
          <w:sz w:val="20"/>
          <w:szCs w:val="20"/>
        </w:rPr>
        <w:t>Charge Type</w:t>
      </w:r>
    </w:p>
    <w:p w:rsidR="005C4EF7" w:rsidRDefault="005C4EF7" w:rsidP="00E65983">
      <w:pPr>
        <w:rPr>
          <w:b/>
          <w:sz w:val="20"/>
          <w:szCs w:val="20"/>
        </w:rPr>
      </w:pPr>
      <w:r>
        <w:rPr>
          <w:b/>
          <w:sz w:val="20"/>
          <w:szCs w:val="20"/>
        </w:rPr>
        <w:tab/>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630"/>
        <w:gridCol w:w="4320"/>
        <w:gridCol w:w="1440"/>
      </w:tblGrid>
      <w:tr w:rsidR="005C4EF7" w:rsidRPr="00D11219" w:rsidTr="00490AB0">
        <w:trPr>
          <w:cantSplit/>
          <w:tblHeader/>
        </w:trPr>
        <w:tc>
          <w:tcPr>
            <w:tcW w:w="3630" w:type="dxa"/>
            <w:tcBorders>
              <w:top w:val="double" w:sz="6" w:space="0" w:color="auto"/>
              <w:bottom w:val="double" w:sz="6" w:space="0" w:color="auto"/>
            </w:tcBorders>
            <w:vAlign w:val="bottom"/>
          </w:tcPr>
          <w:p w:rsidR="005C4EF7" w:rsidRPr="00D11219" w:rsidRDefault="005C4EF7" w:rsidP="00490AB0">
            <w:pPr>
              <w:spacing w:before="80" w:after="40"/>
              <w:ind w:left="90"/>
              <w:rPr>
                <w:b/>
                <w:color w:val="000000"/>
                <w:sz w:val="18"/>
              </w:rPr>
            </w:pPr>
            <w:r w:rsidRPr="00D11219">
              <w:rPr>
                <w:b/>
                <w:color w:val="000000"/>
                <w:sz w:val="18"/>
              </w:rPr>
              <w:t>Code Value Description</w:t>
            </w:r>
            <w:r>
              <w:rPr>
                <w:b/>
                <w:color w:val="000000"/>
                <w:sz w:val="18"/>
              </w:rPr>
              <w:t xml:space="preserve"> </w:t>
            </w:r>
            <w:r w:rsidRPr="00D11219">
              <w:rPr>
                <w:b/>
                <w:color w:val="000000"/>
                <w:sz w:val="18"/>
              </w:rPr>
              <w:br/>
              <w:t>(Abbreviation)</w:t>
            </w:r>
          </w:p>
        </w:tc>
        <w:tc>
          <w:tcPr>
            <w:tcW w:w="4320" w:type="dxa"/>
            <w:tcBorders>
              <w:top w:val="double" w:sz="6" w:space="0" w:color="auto"/>
              <w:bottom w:val="double" w:sz="6" w:space="0" w:color="auto"/>
            </w:tcBorders>
            <w:vAlign w:val="bottom"/>
          </w:tcPr>
          <w:p w:rsidR="005C4EF7" w:rsidRPr="00D11219" w:rsidRDefault="005C4EF7" w:rsidP="00490AB0">
            <w:pPr>
              <w:spacing w:before="80" w:after="40"/>
              <w:ind w:left="90"/>
              <w:rPr>
                <w:b/>
                <w:color w:val="000000"/>
                <w:sz w:val="18"/>
              </w:rPr>
            </w:pPr>
            <w:r w:rsidRPr="00D11219">
              <w:rPr>
                <w:b/>
                <w:color w:val="000000"/>
                <w:sz w:val="18"/>
              </w:rPr>
              <w:t>Code Value Definition</w:t>
            </w:r>
          </w:p>
        </w:tc>
        <w:tc>
          <w:tcPr>
            <w:tcW w:w="1440" w:type="dxa"/>
            <w:tcBorders>
              <w:top w:val="double" w:sz="6" w:space="0" w:color="auto"/>
              <w:bottom w:val="double" w:sz="6" w:space="0" w:color="auto"/>
            </w:tcBorders>
            <w:vAlign w:val="bottom"/>
          </w:tcPr>
          <w:p w:rsidR="005C4EF7" w:rsidRPr="00D11219" w:rsidRDefault="005C4EF7" w:rsidP="00490AB0">
            <w:pPr>
              <w:spacing w:before="80" w:after="40"/>
              <w:jc w:val="center"/>
              <w:rPr>
                <w:b/>
                <w:color w:val="000000"/>
                <w:sz w:val="18"/>
              </w:rPr>
            </w:pPr>
            <w:r w:rsidRPr="00D11219">
              <w:rPr>
                <w:b/>
                <w:color w:val="000000"/>
                <w:sz w:val="18"/>
              </w:rPr>
              <w:t>Code Value</w:t>
            </w:r>
          </w:p>
        </w:tc>
      </w:tr>
      <w:tr w:rsidR="00450ABA" w:rsidRPr="00084C9E" w:rsidTr="00490AB0">
        <w:trPr>
          <w:cantSplit/>
        </w:trPr>
        <w:tc>
          <w:tcPr>
            <w:tcW w:w="3630" w:type="dxa"/>
          </w:tcPr>
          <w:p w:rsidR="00450ABA" w:rsidRDefault="00D17E94" w:rsidP="00490AB0">
            <w:pPr>
              <w:spacing w:before="80" w:after="40"/>
              <w:ind w:left="90"/>
              <w:rPr>
                <w:rFonts w:cs="Arial"/>
                <w:sz w:val="18"/>
                <w:szCs w:val="18"/>
                <w:highlight w:val="yellow"/>
                <w:u w:val="single"/>
              </w:rPr>
            </w:pPr>
            <w:r>
              <w:rPr>
                <w:rFonts w:cs="Arial"/>
                <w:sz w:val="18"/>
                <w:szCs w:val="18"/>
                <w:highlight w:val="yellow"/>
                <w:u w:val="single"/>
              </w:rPr>
              <w:t>Transportation Deferred Account</w:t>
            </w:r>
            <w:r>
              <w:rPr>
                <w:rFonts w:cs="Arial"/>
                <w:sz w:val="18"/>
                <w:szCs w:val="18"/>
                <w:highlight w:val="yellow"/>
                <w:u w:val="single"/>
              </w:rPr>
              <w:br/>
              <w:t>(Transp Defer Acct)</w:t>
            </w:r>
          </w:p>
        </w:tc>
        <w:tc>
          <w:tcPr>
            <w:tcW w:w="4320" w:type="dxa"/>
          </w:tcPr>
          <w:p w:rsidR="00450ABA" w:rsidRPr="00450ABA" w:rsidRDefault="00D17E94" w:rsidP="00490AB0">
            <w:pPr>
              <w:spacing w:before="80" w:after="40"/>
              <w:ind w:left="90"/>
              <w:rPr>
                <w:rFonts w:cs="Arial"/>
                <w:sz w:val="18"/>
                <w:szCs w:val="18"/>
                <w:highlight w:val="yellow"/>
                <w:u w:val="single"/>
              </w:rPr>
            </w:pPr>
            <w:r>
              <w:rPr>
                <w:rFonts w:cs="Arial"/>
                <w:sz w:val="18"/>
                <w:szCs w:val="18"/>
                <w:highlight w:val="yellow"/>
                <w:u w:val="single"/>
              </w:rPr>
              <w:t>A surcharge or credit used in system balancing costs reconciliation.</w:t>
            </w:r>
          </w:p>
        </w:tc>
        <w:tc>
          <w:tcPr>
            <w:tcW w:w="1440" w:type="dxa"/>
          </w:tcPr>
          <w:p w:rsidR="00450ABA" w:rsidRPr="00450ABA" w:rsidRDefault="00D17E94" w:rsidP="00490AB0">
            <w:pPr>
              <w:spacing w:before="80" w:after="40"/>
              <w:jc w:val="center"/>
              <w:rPr>
                <w:rFonts w:cs="Arial"/>
                <w:sz w:val="18"/>
                <w:szCs w:val="18"/>
                <w:highlight w:val="yellow"/>
                <w:u w:val="single"/>
              </w:rPr>
            </w:pPr>
            <w:r>
              <w:rPr>
                <w:rFonts w:cs="Arial"/>
                <w:sz w:val="18"/>
                <w:szCs w:val="18"/>
                <w:highlight w:val="yellow"/>
                <w:u w:val="single"/>
              </w:rPr>
              <w:t>TDA</w:t>
            </w:r>
          </w:p>
        </w:tc>
      </w:tr>
    </w:tbl>
    <w:p w:rsidR="005C4EF7" w:rsidRDefault="005C4EF7" w:rsidP="00E65983">
      <w:pPr>
        <w:rPr>
          <w:b/>
          <w:sz w:val="20"/>
          <w:szCs w:val="20"/>
        </w:rPr>
      </w:pPr>
    </w:p>
    <w:p w:rsidR="00E65983" w:rsidRDefault="00E65983" w:rsidP="00E65983">
      <w:pPr>
        <w:rPr>
          <w:b/>
          <w:sz w:val="20"/>
          <w:szCs w:val="20"/>
        </w:rPr>
      </w:pPr>
    </w:p>
    <w:p w:rsidR="00E65983" w:rsidRDefault="00E65983" w:rsidP="00E65983">
      <w:pPr>
        <w:rPr>
          <w:b/>
          <w:sz w:val="22"/>
        </w:rPr>
      </w:pPr>
    </w:p>
    <w:p w:rsidR="007059E0" w:rsidRDefault="007059E0" w:rsidP="00E65983">
      <w:pPr>
        <w:rPr>
          <w:sz w:val="18"/>
          <w:szCs w:val="18"/>
        </w:rPr>
      </w:pPr>
      <w:r>
        <w:rPr>
          <w:b/>
          <w:sz w:val="22"/>
        </w:rPr>
        <w:t xml:space="preserve">TECHNICAL CHANGE LOG: </w:t>
      </w:r>
      <w:r>
        <w:rPr>
          <w:sz w:val="18"/>
          <w:szCs w:val="18"/>
        </w:rPr>
        <w:t>(all instructions to accomplish the recommendation)</w:t>
      </w:r>
    </w:p>
    <w:p w:rsidR="007059E0" w:rsidRDefault="007059E0" w:rsidP="00E65983">
      <w:pPr>
        <w:rPr>
          <w:sz w:val="18"/>
          <w:szCs w:val="18"/>
        </w:rPr>
      </w:pPr>
    </w:p>
    <w:p w:rsidR="007059E0" w:rsidRPr="00084C9E" w:rsidRDefault="007059E0" w:rsidP="007059E0">
      <w:pPr>
        <w:ind w:left="360"/>
        <w:rPr>
          <w:sz w:val="20"/>
          <w:szCs w:val="20"/>
        </w:rPr>
      </w:pPr>
      <w:r>
        <w:rPr>
          <w:b/>
          <w:sz w:val="20"/>
          <w:szCs w:val="20"/>
        </w:rPr>
        <w:t>Document Name and No.:</w:t>
      </w:r>
      <w:r w:rsidR="00084C9E">
        <w:rPr>
          <w:sz w:val="20"/>
          <w:szCs w:val="20"/>
        </w:rPr>
        <w:tab/>
      </w:r>
      <w:r w:rsidR="00084C9E">
        <w:rPr>
          <w:sz w:val="20"/>
          <w:szCs w:val="20"/>
        </w:rPr>
        <w:tab/>
      </w:r>
      <w:r w:rsidR="00D479F8" w:rsidRPr="00D17E94">
        <w:rPr>
          <w:sz w:val="20"/>
          <w:szCs w:val="20"/>
        </w:rPr>
        <w:t>NAESB WGQ Standard No. 3.4.1</w:t>
      </w:r>
      <w:r w:rsidR="00D479F8" w:rsidRPr="00D17E94">
        <w:rPr>
          <w:sz w:val="20"/>
          <w:szCs w:val="20"/>
        </w:rPr>
        <w:tab/>
        <w:t>Transportation / Sales Invoice</w:t>
      </w:r>
    </w:p>
    <w:p w:rsidR="007059E0" w:rsidRDefault="007059E0" w:rsidP="007059E0">
      <w:pPr>
        <w:ind w:left="360"/>
        <w:rPr>
          <w:b/>
          <w:sz w:val="20"/>
          <w:szCs w:val="20"/>
        </w:rPr>
      </w:pPr>
    </w:p>
    <w:tbl>
      <w:tblPr>
        <w:tblStyle w:val="TableGrid"/>
        <w:tblW w:w="0" w:type="auto"/>
        <w:tblInd w:w="108" w:type="dxa"/>
        <w:tblLook w:val="04A0" w:firstRow="1" w:lastRow="0" w:firstColumn="1" w:lastColumn="0" w:noHBand="0" w:noVBand="1"/>
      </w:tblPr>
      <w:tblGrid>
        <w:gridCol w:w="10188"/>
      </w:tblGrid>
      <w:tr w:rsidR="007059E0" w:rsidTr="00363C04">
        <w:tc>
          <w:tcPr>
            <w:tcW w:w="10188" w:type="dxa"/>
          </w:tcPr>
          <w:p w:rsidR="007059E0" w:rsidRDefault="007059E0" w:rsidP="00001886">
            <w:pPr>
              <w:rPr>
                <w:b/>
                <w:sz w:val="20"/>
                <w:szCs w:val="20"/>
              </w:rPr>
            </w:pPr>
            <w:r>
              <w:rPr>
                <w:b/>
                <w:sz w:val="20"/>
                <w:szCs w:val="20"/>
              </w:rPr>
              <w:t>Description of Change:  Transaction Set Tables</w:t>
            </w:r>
          </w:p>
        </w:tc>
      </w:tr>
      <w:tr w:rsidR="00363279" w:rsidTr="00363279">
        <w:trPr>
          <w:cantSplit/>
        </w:trPr>
        <w:tc>
          <w:tcPr>
            <w:tcW w:w="10188" w:type="dxa"/>
          </w:tcPr>
          <w:p w:rsidR="00363279" w:rsidRDefault="00D479F8" w:rsidP="005953FE">
            <w:pPr>
              <w:spacing w:after="60"/>
              <w:rPr>
                <w:sz w:val="20"/>
                <w:szCs w:val="20"/>
              </w:rPr>
            </w:pPr>
            <w:r>
              <w:rPr>
                <w:sz w:val="20"/>
                <w:szCs w:val="20"/>
              </w:rPr>
              <w:t>ITA</w:t>
            </w:r>
            <w:r w:rsidR="00363279">
              <w:rPr>
                <w:sz w:val="20"/>
                <w:szCs w:val="20"/>
              </w:rPr>
              <w:t xml:space="preserve"> Segments (Sub-detail</w:t>
            </w:r>
            <w:r>
              <w:rPr>
                <w:sz w:val="20"/>
                <w:szCs w:val="20"/>
              </w:rPr>
              <w:t xml:space="preserve"> – HL03 = ‘9’)</w:t>
            </w:r>
          </w:p>
          <w:p w:rsidR="00363279" w:rsidRDefault="00363279" w:rsidP="005953FE">
            <w:pPr>
              <w:spacing w:after="60"/>
              <w:rPr>
                <w:sz w:val="20"/>
                <w:szCs w:val="20"/>
              </w:rPr>
            </w:pPr>
            <w:r>
              <w:rPr>
                <w:sz w:val="20"/>
                <w:szCs w:val="20"/>
              </w:rPr>
              <w:t>Element Name (</w:t>
            </w:r>
            <w:r w:rsidR="00D479F8">
              <w:rPr>
                <w:sz w:val="20"/>
                <w:szCs w:val="20"/>
              </w:rPr>
              <w:t>ITA05</w:t>
            </w:r>
            <w:r>
              <w:rPr>
                <w:sz w:val="20"/>
                <w:szCs w:val="20"/>
              </w:rPr>
              <w:t xml:space="preserve">) </w:t>
            </w:r>
            <w:r w:rsidR="00D479F8">
              <w:rPr>
                <w:sz w:val="20"/>
                <w:szCs w:val="20"/>
              </w:rPr>
              <w:t>Charge Type</w:t>
            </w:r>
          </w:p>
          <w:p w:rsidR="00363279" w:rsidRDefault="00D479F8" w:rsidP="005953FE">
            <w:pPr>
              <w:spacing w:after="60"/>
              <w:rPr>
                <w:sz w:val="20"/>
                <w:szCs w:val="20"/>
              </w:rPr>
            </w:pPr>
            <w:r>
              <w:rPr>
                <w:sz w:val="20"/>
                <w:szCs w:val="20"/>
              </w:rPr>
              <w:t>ITA05</w:t>
            </w:r>
            <w:r w:rsidR="00363279">
              <w:rPr>
                <w:sz w:val="20"/>
                <w:szCs w:val="20"/>
              </w:rPr>
              <w:t xml:space="preserve"> – Add the following code values alphanumerically by code value</w:t>
            </w:r>
          </w:p>
          <w:p w:rsidR="00363279" w:rsidRPr="00084C9E" w:rsidRDefault="00363279" w:rsidP="005953FE">
            <w:pPr>
              <w:spacing w:after="60"/>
              <w:rPr>
                <w:sz w:val="20"/>
                <w:szCs w:val="20"/>
              </w:rPr>
            </w:pPr>
            <w:r>
              <w:rPr>
                <w:sz w:val="20"/>
                <w:szCs w:val="20"/>
              </w:rPr>
              <w:t xml:space="preserve">          </w:t>
            </w:r>
            <w:r w:rsidRPr="00363279">
              <w:rPr>
                <w:sz w:val="20"/>
                <w:szCs w:val="20"/>
                <w:highlight w:val="yellow"/>
              </w:rPr>
              <w:t>‘</w:t>
            </w:r>
            <w:r w:rsidR="00D479F8" w:rsidRPr="00D479F8">
              <w:rPr>
                <w:sz w:val="20"/>
                <w:szCs w:val="20"/>
                <w:highlight w:val="yellow"/>
              </w:rPr>
              <w:t>TDA’ with ITA05 Description ‘Transportation Deferred Account’</w:t>
            </w:r>
          </w:p>
        </w:tc>
      </w:tr>
    </w:tbl>
    <w:p w:rsidR="007059E0" w:rsidRDefault="007059E0" w:rsidP="007059E0">
      <w:pPr>
        <w:rPr>
          <w:sz w:val="20"/>
          <w:szCs w:val="20"/>
        </w:rPr>
      </w:pPr>
    </w:p>
    <w:p w:rsidR="00C1393A" w:rsidRDefault="00C1393A" w:rsidP="007059E0">
      <w:pPr>
        <w:rPr>
          <w:sz w:val="20"/>
          <w:szCs w:val="20"/>
        </w:rPr>
      </w:pPr>
    </w:p>
    <w:p w:rsidR="00363C04" w:rsidRDefault="00363C04" w:rsidP="007059E0">
      <w:pPr>
        <w:rPr>
          <w:sz w:val="20"/>
          <w:szCs w:val="20"/>
        </w:rPr>
      </w:pPr>
    </w:p>
    <w:p w:rsidR="00363C04" w:rsidRDefault="00363C04" w:rsidP="00363C04">
      <w:pPr>
        <w:rPr>
          <w:b/>
          <w:sz w:val="22"/>
        </w:rPr>
      </w:pPr>
      <w:r>
        <w:rPr>
          <w:b/>
          <w:sz w:val="22"/>
        </w:rPr>
        <w:t>4.  SUPPORTING DOCUMENTATION</w:t>
      </w:r>
    </w:p>
    <w:p w:rsidR="00363C04" w:rsidRDefault="00363C04" w:rsidP="00363C04">
      <w:pPr>
        <w:rPr>
          <w:b/>
          <w:sz w:val="22"/>
        </w:rPr>
      </w:pPr>
    </w:p>
    <w:p w:rsidR="00363C04" w:rsidRDefault="00363C04" w:rsidP="00363C04">
      <w:pPr>
        <w:numPr>
          <w:ilvl w:val="0"/>
          <w:numId w:val="1"/>
        </w:numPr>
        <w:rPr>
          <w:b/>
          <w:sz w:val="22"/>
        </w:rPr>
      </w:pPr>
      <w:r>
        <w:rPr>
          <w:b/>
          <w:sz w:val="22"/>
        </w:rPr>
        <w:t>Description of Request:</w:t>
      </w:r>
    </w:p>
    <w:p w:rsidR="00450ABA" w:rsidRPr="00450ABA" w:rsidRDefault="00D479F8" w:rsidP="00450ABA">
      <w:pPr>
        <w:pStyle w:val="ListParagraph"/>
        <w:rPr>
          <w:rFonts w:cs="Arial"/>
        </w:rPr>
      </w:pPr>
      <w:r>
        <w:rPr>
          <w:sz w:val="22"/>
        </w:rPr>
        <w:t>Dominion Energy Carolina Gas Transmission (DCG) uses a Transportati0n Deferred Account in their System Balancing Cost Reconciliation Mechanism.  As per their tariff, the Transportation Deferred Account may be credited or debited depending on system management and balancing activities.  We are requesting a new Charge Type of ‘Transportation Deferred Account’ to uniquely identify this surcharge / credit on the invoice.</w:t>
      </w:r>
    </w:p>
    <w:p w:rsidR="005C4EF7" w:rsidRPr="005C4EF7" w:rsidRDefault="005C4EF7" w:rsidP="005C4EF7">
      <w:pPr>
        <w:pStyle w:val="ListParagraph"/>
        <w:rPr>
          <w:rFonts w:cs="Arial"/>
          <w:sz w:val="22"/>
        </w:rPr>
      </w:pPr>
    </w:p>
    <w:p w:rsidR="00363C04" w:rsidRDefault="00363C04" w:rsidP="00363C04">
      <w:pPr>
        <w:numPr>
          <w:ilvl w:val="0"/>
          <w:numId w:val="1"/>
        </w:numPr>
        <w:rPr>
          <w:b/>
          <w:sz w:val="22"/>
        </w:rPr>
      </w:pPr>
      <w:r>
        <w:rPr>
          <w:b/>
          <w:sz w:val="22"/>
        </w:rPr>
        <w:t>Description of Recommendation:</w:t>
      </w:r>
    </w:p>
    <w:p w:rsidR="00363C04" w:rsidRDefault="00363C04" w:rsidP="00363C04">
      <w:pPr>
        <w:rPr>
          <w:b/>
          <w:sz w:val="22"/>
        </w:rPr>
      </w:pPr>
    </w:p>
    <w:p w:rsidR="00363C04" w:rsidRDefault="00363C04" w:rsidP="00363C04">
      <w:pPr>
        <w:ind w:left="1080"/>
        <w:rPr>
          <w:b/>
          <w:sz w:val="22"/>
        </w:rPr>
      </w:pPr>
      <w:r>
        <w:rPr>
          <w:b/>
          <w:sz w:val="22"/>
        </w:rPr>
        <w:t>Information Requirements / Technical Subcommittee</w:t>
      </w:r>
    </w:p>
    <w:p w:rsidR="00363C04" w:rsidRDefault="00363C04" w:rsidP="00363C04">
      <w:pPr>
        <w:ind w:left="1080"/>
        <w:rPr>
          <w:sz w:val="22"/>
        </w:rPr>
      </w:pPr>
      <w:r>
        <w:rPr>
          <w:sz w:val="22"/>
        </w:rPr>
        <w:t>See the following meeting minutes for the Joint Information Requirements / Technical Subcommittees:</w:t>
      </w:r>
    </w:p>
    <w:p w:rsidR="00363C04" w:rsidRDefault="00DC0B84" w:rsidP="00363C04">
      <w:pPr>
        <w:numPr>
          <w:ilvl w:val="0"/>
          <w:numId w:val="2"/>
        </w:numPr>
        <w:rPr>
          <w:sz w:val="22"/>
        </w:rPr>
      </w:pPr>
      <w:r>
        <w:rPr>
          <w:sz w:val="22"/>
        </w:rPr>
        <w:t>July 18-19, 2018</w:t>
      </w:r>
    </w:p>
    <w:p w:rsidR="00363C04" w:rsidRDefault="00363C04" w:rsidP="00363C04">
      <w:pPr>
        <w:rPr>
          <w:sz w:val="22"/>
        </w:rPr>
      </w:pPr>
    </w:p>
    <w:p w:rsidR="00363C04" w:rsidRDefault="00363C04" w:rsidP="00363C04">
      <w:pPr>
        <w:ind w:left="1080"/>
        <w:rPr>
          <w:sz w:val="22"/>
        </w:rPr>
      </w:pPr>
      <w:r>
        <w:rPr>
          <w:b/>
          <w:sz w:val="22"/>
        </w:rPr>
        <w:t>Motion:</w:t>
      </w:r>
    </w:p>
    <w:p w:rsidR="00363C04" w:rsidRPr="00363279" w:rsidRDefault="00363C04" w:rsidP="00363C04">
      <w:pPr>
        <w:ind w:left="1080"/>
        <w:rPr>
          <w:sz w:val="22"/>
        </w:rPr>
      </w:pPr>
      <w:r w:rsidRPr="00363279">
        <w:rPr>
          <w:sz w:val="22"/>
        </w:rPr>
        <w:t>Adopt the proposed implementation for</w:t>
      </w:r>
      <w:r w:rsidR="00363279" w:rsidRPr="00363279">
        <w:rPr>
          <w:sz w:val="22"/>
        </w:rPr>
        <w:t xml:space="preserve"> </w:t>
      </w:r>
      <w:r w:rsidR="005C4EF7" w:rsidRPr="00363279">
        <w:rPr>
          <w:sz w:val="22"/>
        </w:rPr>
        <w:t>MC1</w:t>
      </w:r>
      <w:r w:rsidR="00DC0B84">
        <w:rPr>
          <w:sz w:val="22"/>
        </w:rPr>
        <w:t>8002</w:t>
      </w:r>
      <w:r w:rsidR="005C4EF7" w:rsidRPr="00363279">
        <w:rPr>
          <w:sz w:val="22"/>
        </w:rPr>
        <w:t xml:space="preserve"> </w:t>
      </w:r>
      <w:r w:rsidRPr="00363279">
        <w:rPr>
          <w:sz w:val="22"/>
        </w:rPr>
        <w:t xml:space="preserve">to be applied in NAESB WGQ Version </w:t>
      </w:r>
      <w:r w:rsidR="005C4EF7" w:rsidRPr="00363279">
        <w:rPr>
          <w:sz w:val="22"/>
        </w:rPr>
        <w:t xml:space="preserve">3.2, </w:t>
      </w:r>
      <w:r w:rsidRPr="00363279">
        <w:rPr>
          <w:sz w:val="22"/>
        </w:rPr>
        <w:t xml:space="preserve">as set forth in Attachment </w:t>
      </w:r>
      <w:r w:rsidR="00DC0B84">
        <w:rPr>
          <w:sz w:val="22"/>
        </w:rPr>
        <w:t>3</w:t>
      </w:r>
      <w:r w:rsidR="00363279" w:rsidRPr="00363279">
        <w:rPr>
          <w:sz w:val="22"/>
        </w:rPr>
        <w:t xml:space="preserve"> </w:t>
      </w:r>
      <w:r w:rsidRPr="00363279">
        <w:rPr>
          <w:sz w:val="22"/>
        </w:rPr>
        <w:t xml:space="preserve">to the </w:t>
      </w:r>
      <w:r w:rsidR="00DC0B84">
        <w:rPr>
          <w:sz w:val="22"/>
        </w:rPr>
        <w:t>July 18-19, 2018</w:t>
      </w:r>
      <w:r w:rsidR="005C4EF7" w:rsidRPr="00363279">
        <w:rPr>
          <w:sz w:val="22"/>
        </w:rPr>
        <w:t xml:space="preserve"> </w:t>
      </w:r>
      <w:r w:rsidRPr="00363279">
        <w:rPr>
          <w:sz w:val="22"/>
        </w:rPr>
        <w:t>meeting minutes of the NAESB WGQ Joint Information Requirements / Technical Subcommittees.</w:t>
      </w:r>
    </w:p>
    <w:p w:rsidR="00363C04" w:rsidRDefault="00363C04" w:rsidP="00363C04">
      <w:pPr>
        <w:ind w:left="1080"/>
        <w:rPr>
          <w:sz w:val="22"/>
        </w:rPr>
      </w:pPr>
    </w:p>
    <w:p w:rsidR="00363C04" w:rsidRPr="00363C04" w:rsidRDefault="00D7032E" w:rsidP="00363C04">
      <w:pPr>
        <w:ind w:left="1080"/>
        <w:rPr>
          <w:i/>
          <w:sz w:val="22"/>
        </w:rPr>
      </w:pPr>
      <w:r w:rsidRPr="00EA0B19">
        <w:rPr>
          <w:i/>
          <w:sz w:val="22"/>
        </w:rPr>
        <w:t>Motion Passe</w:t>
      </w:r>
      <w:r w:rsidR="00C1393A">
        <w:rPr>
          <w:i/>
          <w:sz w:val="22"/>
        </w:rPr>
        <w:t>d</w:t>
      </w:r>
    </w:p>
    <w:sectPr w:rsidR="00363C04" w:rsidRPr="00363C04" w:rsidSect="009C6187">
      <w:pgSz w:w="12240" w:h="15840" w:code="1"/>
      <w:pgMar w:top="25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A71" w:rsidRDefault="00E05A71" w:rsidP="009C6187">
      <w:r>
        <w:separator/>
      </w:r>
    </w:p>
  </w:endnote>
  <w:endnote w:type="continuationSeparator" w:id="0">
    <w:p w:rsidR="00E05A71" w:rsidRDefault="00E05A71" w:rsidP="009C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A71" w:rsidRDefault="00E05A71" w:rsidP="009C6187">
      <w:r>
        <w:separator/>
      </w:r>
    </w:p>
  </w:footnote>
  <w:footnote w:type="continuationSeparator" w:id="0">
    <w:p w:rsidR="00E05A71" w:rsidRDefault="00E05A71" w:rsidP="009C6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983" w:rsidRPr="006864B9" w:rsidRDefault="00E05A71" w:rsidP="009C6187">
    <w:pPr>
      <w:pStyle w:val="Header"/>
      <w:jc w:val="right"/>
      <w:rPr>
        <w:i/>
        <w:sz w:val="22"/>
      </w:rPr>
    </w:pPr>
    <w:r>
      <w:rPr>
        <w:i/>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95pt;margin-top:1.5pt;width:84.45pt;height:77.2pt;z-index:-251658240;mso-wrap-edited:f" wrapcoords="-52 12307 -52 21537 9346 21537 9346 12307 -52 12307">
          <v:imagedata r:id="rId1" o:title="" croptop="38702f" cropbottom="4938f" cropright="45699f"/>
        </v:shape>
        <o:OLEObject Type="Embed" ProgID="Word.Picture.8" ShapeID="_x0000_s2051" DrawAspect="Content" ObjectID="_1593938503" r:id="rId2"/>
      </w:pict>
    </w:r>
    <w:r w:rsidR="005C4EF7">
      <w:rPr>
        <w:i/>
        <w:sz w:val="22"/>
      </w:rPr>
      <w:t>WG</w:t>
    </w:r>
    <w:r w:rsidR="00C1393A">
      <w:rPr>
        <w:i/>
        <w:sz w:val="22"/>
      </w:rPr>
      <w:t>Q IR/Technical 2018 0718-0719 ATT</w:t>
    </w:r>
    <w:r w:rsidR="00D17E94">
      <w:rPr>
        <w:i/>
        <w:sz w:val="22"/>
      </w:rPr>
      <w:t>3</w:t>
    </w:r>
  </w:p>
  <w:p w:rsidR="00E65983" w:rsidRPr="009C6187" w:rsidRDefault="0036255F" w:rsidP="009C6187">
    <w:pPr>
      <w:pStyle w:val="Header"/>
      <w:jc w:val="right"/>
    </w:pPr>
    <w:r>
      <w:rPr>
        <w:noProof/>
      </w:rPr>
      <mc:AlternateContent>
        <mc:Choice Requires="wps">
          <w:drawing>
            <wp:anchor distT="0" distB="0" distL="114300" distR="114300" simplePos="0" relativeHeight="251657216" behindDoc="0" locked="0" layoutInCell="1" allowOverlap="1">
              <wp:simplePos x="0" y="0"/>
              <wp:positionH relativeFrom="column">
                <wp:posOffset>784860</wp:posOffset>
              </wp:positionH>
              <wp:positionV relativeFrom="paragraph">
                <wp:posOffset>91440</wp:posOffset>
              </wp:positionV>
              <wp:extent cx="5770245" cy="914400"/>
              <wp:effectExtent l="13335" t="5715" r="7620" b="133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914400"/>
                      </a:xfrm>
                      <a:prstGeom prst="rect">
                        <a:avLst/>
                      </a:prstGeom>
                      <a:solidFill>
                        <a:srgbClr val="FFFFFF"/>
                      </a:solidFill>
                      <a:ln w="9525">
                        <a:solidFill>
                          <a:srgbClr val="000000"/>
                        </a:solidFill>
                        <a:miter lim="800000"/>
                        <a:headEnd/>
                        <a:tailEnd/>
                      </a:ln>
                    </wps:spPr>
                    <wps:txbx>
                      <w:txbxContent>
                        <w:p w:rsidR="00E65983" w:rsidRDefault="00E65983" w:rsidP="00B1720D">
                          <w:pPr>
                            <w:jc w:val="center"/>
                            <w:rPr>
                              <w:b/>
                              <w:sz w:val="22"/>
                            </w:rPr>
                          </w:pPr>
                          <w:r w:rsidRPr="00B1720D">
                            <w:rPr>
                              <w:b/>
                              <w:sz w:val="22"/>
                            </w:rPr>
                            <w:t>RECOMMENDATION TO NAESB WGQ EXECUTIVE COMMITTEE</w:t>
                          </w:r>
                        </w:p>
                        <w:p w:rsidR="00E65983" w:rsidRDefault="00E65983" w:rsidP="00B1720D">
                          <w:pPr>
                            <w:jc w:val="center"/>
                            <w:rPr>
                              <w:b/>
                              <w:sz w:val="22"/>
                            </w:rPr>
                          </w:pPr>
                        </w:p>
                        <w:p w:rsidR="00E65983" w:rsidRPr="005C4EF7" w:rsidRDefault="00E65983" w:rsidP="005C4EF7">
                          <w:pPr>
                            <w:ind w:left="2160" w:hanging="720"/>
                            <w:rPr>
                              <w:sz w:val="22"/>
                            </w:rPr>
                          </w:pPr>
                          <w:r>
                            <w:rPr>
                              <w:b/>
                              <w:sz w:val="22"/>
                            </w:rPr>
                            <w:t>Requester:</w:t>
                          </w:r>
                          <w:r w:rsidR="005C4EF7">
                            <w:rPr>
                              <w:b/>
                              <w:sz w:val="22"/>
                            </w:rPr>
                            <w:tab/>
                          </w:r>
                          <w:r w:rsidR="005C4EF7">
                            <w:rPr>
                              <w:sz w:val="22"/>
                            </w:rPr>
                            <w:t>Dominion Energy Carolina Gas Transmission</w:t>
                          </w:r>
                        </w:p>
                        <w:p w:rsidR="00E65983" w:rsidRPr="00B1720D" w:rsidRDefault="00E65983" w:rsidP="00B1720D">
                          <w:pPr>
                            <w:rPr>
                              <w:b/>
                              <w:sz w:val="22"/>
                            </w:rPr>
                          </w:pPr>
                          <w:r>
                            <w:rPr>
                              <w:b/>
                              <w:sz w:val="22"/>
                            </w:rPr>
                            <w:tab/>
                          </w:r>
                          <w:r>
                            <w:rPr>
                              <w:b/>
                              <w:sz w:val="22"/>
                            </w:rPr>
                            <w:tab/>
                            <w:t>Request No.:</w:t>
                          </w:r>
                          <w:r w:rsidR="00A73079">
                            <w:rPr>
                              <w:b/>
                              <w:sz w:val="22"/>
                            </w:rPr>
                            <w:tab/>
                          </w:r>
                          <w:r w:rsidR="00D17E94">
                            <w:rPr>
                              <w:sz w:val="22"/>
                            </w:rPr>
                            <w:t>MC18002</w:t>
                          </w:r>
                          <w:r w:rsidR="00A73079">
                            <w:rPr>
                              <w:b/>
                              <w:sz w:val="22"/>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1.8pt;margin-top:7.2pt;width:454.3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">
              <v:textbox>
                <w:txbxContent>
                  <w:p w:rsidR="00E65983" w:rsidRDefault="00E65983" w:rsidP="00B1720D">
                    <w:pPr>
                      <w:jc w:val="center"/>
                      <w:rPr>
                        <w:b/>
                        <w:sz w:val="22"/>
                      </w:rPr>
                    </w:pPr>
                    <w:r w:rsidRPr="00B1720D">
                      <w:rPr>
                        <w:b/>
                        <w:sz w:val="22"/>
                      </w:rPr>
                      <w:t>RECOMMENDATION TO NAESB WGQ EXECUTIVE COMMITTEE</w:t>
                    </w:r>
                  </w:p>
                  <w:p w:rsidR="00E65983" w:rsidRDefault="00E65983" w:rsidP="00B1720D">
                    <w:pPr>
                      <w:jc w:val="center"/>
                      <w:rPr>
                        <w:b/>
                        <w:sz w:val="22"/>
                      </w:rPr>
                    </w:pPr>
                  </w:p>
                  <w:p w:rsidR="00E65983" w:rsidRPr="005C4EF7" w:rsidRDefault="00E65983" w:rsidP="005C4EF7">
                    <w:pPr>
                      <w:ind w:left="2160" w:hanging="720"/>
                      <w:rPr>
                        <w:sz w:val="22"/>
                      </w:rPr>
                    </w:pPr>
                    <w:r>
                      <w:rPr>
                        <w:b/>
                        <w:sz w:val="22"/>
                      </w:rPr>
                      <w:t>Requester:</w:t>
                    </w:r>
                    <w:r w:rsidR="005C4EF7">
                      <w:rPr>
                        <w:b/>
                        <w:sz w:val="22"/>
                      </w:rPr>
                      <w:tab/>
                    </w:r>
                    <w:r w:rsidR="005C4EF7">
                      <w:rPr>
                        <w:sz w:val="22"/>
                      </w:rPr>
                      <w:t>Dominion Energy Carolina Gas Transmission</w:t>
                    </w:r>
                  </w:p>
                  <w:p w:rsidR="00E65983" w:rsidRPr="00B1720D" w:rsidRDefault="00E65983" w:rsidP="00B1720D">
                    <w:pPr>
                      <w:rPr>
                        <w:b/>
                        <w:sz w:val="22"/>
                      </w:rPr>
                    </w:pPr>
                    <w:r>
                      <w:rPr>
                        <w:b/>
                        <w:sz w:val="22"/>
                      </w:rPr>
                      <w:tab/>
                    </w:r>
                    <w:r>
                      <w:rPr>
                        <w:b/>
                        <w:sz w:val="22"/>
                      </w:rPr>
                      <w:tab/>
                      <w:t>Request No.:</w:t>
                    </w:r>
                    <w:r w:rsidR="00A73079">
                      <w:rPr>
                        <w:b/>
                        <w:sz w:val="22"/>
                      </w:rPr>
                      <w:tab/>
                    </w:r>
                    <w:r w:rsidR="00D17E94">
                      <w:rPr>
                        <w:sz w:val="22"/>
                      </w:rPr>
                      <w:t>MC18002</w:t>
                    </w:r>
                    <w:r w:rsidR="00A73079">
                      <w:rPr>
                        <w:b/>
                        <w:sz w:val="22"/>
                      </w:rPr>
                      <w:tab/>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295F"/>
    <w:multiLevelType w:val="hybridMultilevel"/>
    <w:tmpl w:val="FFDC43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0383B"/>
    <w:multiLevelType w:val="hybridMultilevel"/>
    <w:tmpl w:val="AA32E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024163D"/>
    <w:multiLevelType w:val="hybridMultilevel"/>
    <w:tmpl w:val="8DD0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87"/>
    <w:rsid w:val="00034BA9"/>
    <w:rsid w:val="00084C9E"/>
    <w:rsid w:val="0011489F"/>
    <w:rsid w:val="001D6C89"/>
    <w:rsid w:val="0020678B"/>
    <w:rsid w:val="00290A2B"/>
    <w:rsid w:val="0036255F"/>
    <w:rsid w:val="00363279"/>
    <w:rsid w:val="00363C04"/>
    <w:rsid w:val="003C5F44"/>
    <w:rsid w:val="00450ABA"/>
    <w:rsid w:val="005C4EF7"/>
    <w:rsid w:val="005F3341"/>
    <w:rsid w:val="006864B9"/>
    <w:rsid w:val="007059E0"/>
    <w:rsid w:val="007061D8"/>
    <w:rsid w:val="007170F2"/>
    <w:rsid w:val="009752C0"/>
    <w:rsid w:val="00994C55"/>
    <w:rsid w:val="009C6187"/>
    <w:rsid w:val="009F728A"/>
    <w:rsid w:val="00A32610"/>
    <w:rsid w:val="00A73079"/>
    <w:rsid w:val="00B1720D"/>
    <w:rsid w:val="00C1393A"/>
    <w:rsid w:val="00C95798"/>
    <w:rsid w:val="00D17E94"/>
    <w:rsid w:val="00D2182F"/>
    <w:rsid w:val="00D479F8"/>
    <w:rsid w:val="00D7032E"/>
    <w:rsid w:val="00DC03B3"/>
    <w:rsid w:val="00DC0B84"/>
    <w:rsid w:val="00E05A71"/>
    <w:rsid w:val="00E63535"/>
    <w:rsid w:val="00E65983"/>
    <w:rsid w:val="00E67BE9"/>
    <w:rsid w:val="00EA0B19"/>
    <w:rsid w:val="00F1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6187"/>
    <w:pPr>
      <w:tabs>
        <w:tab w:val="center" w:pos="4680"/>
        <w:tab w:val="right" w:pos="9360"/>
      </w:tabs>
    </w:pPr>
  </w:style>
  <w:style w:type="character" w:customStyle="1" w:styleId="HeaderChar">
    <w:name w:val="Header Char"/>
    <w:basedOn w:val="DefaultParagraphFont"/>
    <w:link w:val="Header"/>
    <w:uiPriority w:val="99"/>
    <w:rsid w:val="009C6187"/>
  </w:style>
  <w:style w:type="paragraph" w:styleId="Footer">
    <w:name w:val="footer"/>
    <w:basedOn w:val="Normal"/>
    <w:link w:val="FooterChar"/>
    <w:uiPriority w:val="99"/>
    <w:unhideWhenUsed/>
    <w:rsid w:val="009C6187"/>
    <w:pPr>
      <w:tabs>
        <w:tab w:val="center" w:pos="4680"/>
        <w:tab w:val="right" w:pos="9360"/>
      </w:tabs>
    </w:pPr>
  </w:style>
  <w:style w:type="character" w:customStyle="1" w:styleId="FooterChar">
    <w:name w:val="Footer Char"/>
    <w:basedOn w:val="DefaultParagraphFont"/>
    <w:link w:val="Footer"/>
    <w:uiPriority w:val="99"/>
    <w:rsid w:val="009C6187"/>
  </w:style>
  <w:style w:type="paragraph" w:styleId="ListParagraph">
    <w:name w:val="List Paragraph"/>
    <w:basedOn w:val="Normal"/>
    <w:uiPriority w:val="34"/>
    <w:qFormat/>
    <w:rsid w:val="005C4E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6187"/>
    <w:pPr>
      <w:tabs>
        <w:tab w:val="center" w:pos="4680"/>
        <w:tab w:val="right" w:pos="9360"/>
      </w:tabs>
    </w:pPr>
  </w:style>
  <w:style w:type="character" w:customStyle="1" w:styleId="HeaderChar">
    <w:name w:val="Header Char"/>
    <w:basedOn w:val="DefaultParagraphFont"/>
    <w:link w:val="Header"/>
    <w:uiPriority w:val="99"/>
    <w:rsid w:val="009C6187"/>
  </w:style>
  <w:style w:type="paragraph" w:styleId="Footer">
    <w:name w:val="footer"/>
    <w:basedOn w:val="Normal"/>
    <w:link w:val="FooterChar"/>
    <w:uiPriority w:val="99"/>
    <w:unhideWhenUsed/>
    <w:rsid w:val="009C6187"/>
    <w:pPr>
      <w:tabs>
        <w:tab w:val="center" w:pos="4680"/>
        <w:tab w:val="right" w:pos="9360"/>
      </w:tabs>
    </w:pPr>
  </w:style>
  <w:style w:type="character" w:customStyle="1" w:styleId="FooterChar">
    <w:name w:val="Footer Char"/>
    <w:basedOn w:val="DefaultParagraphFont"/>
    <w:link w:val="Footer"/>
    <w:uiPriority w:val="99"/>
    <w:rsid w:val="009C6187"/>
  </w:style>
  <w:style w:type="paragraph" w:styleId="ListParagraph">
    <w:name w:val="List Paragraph"/>
    <w:basedOn w:val="Normal"/>
    <w:uiPriority w:val="34"/>
    <w:qFormat/>
    <w:rsid w:val="005C4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8182">
      <w:bodyDiv w:val="1"/>
      <w:marLeft w:val="0"/>
      <w:marRight w:val="0"/>
      <w:marTop w:val="0"/>
      <w:marBottom w:val="0"/>
      <w:divBdr>
        <w:top w:val="none" w:sz="0" w:space="0" w:color="auto"/>
        <w:left w:val="none" w:sz="0" w:space="0" w:color="auto"/>
        <w:bottom w:val="none" w:sz="0" w:space="0" w:color="auto"/>
        <w:right w:val="none" w:sz="0" w:space="0" w:color="auto"/>
      </w:divBdr>
    </w:div>
    <w:div w:id="152366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rache11</dc:creator>
  <cp:lastModifiedBy>Denise Rager</cp:lastModifiedBy>
  <cp:revision>2</cp:revision>
  <dcterms:created xsi:type="dcterms:W3CDTF">2018-07-24T16:55:00Z</dcterms:created>
  <dcterms:modified xsi:type="dcterms:W3CDTF">2018-07-24T16:55:00Z</dcterms:modified>
</cp:coreProperties>
</file>