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2C0" w:rsidRDefault="009752C0">
      <w:bookmarkStart w:id="0" w:name="_GoBack"/>
      <w:bookmarkEnd w:id="0"/>
    </w:p>
    <w:p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500"/>
        <w:gridCol w:w="810"/>
        <w:gridCol w:w="4158"/>
      </w:tblGrid>
      <w:tr w:rsidR="009C6187" w:rsidTr="00290A2B">
        <w:tc>
          <w:tcPr>
            <w:tcW w:w="828" w:type="dxa"/>
            <w:tcBorders>
              <w:bottom w:val="single" w:sz="4" w:space="0" w:color="auto"/>
            </w:tcBorders>
          </w:tcPr>
          <w:p w:rsidR="009C6187" w:rsidRPr="00BF38FA" w:rsidRDefault="00BF38FA">
            <w:pPr>
              <w:rPr>
                <w:sz w:val="22"/>
              </w:rPr>
            </w:pPr>
            <w:r w:rsidRPr="00BF38FA">
              <w:rPr>
                <w:sz w:val="22"/>
              </w:rPr>
              <w:t>X</w:t>
            </w:r>
          </w:p>
        </w:tc>
        <w:tc>
          <w:tcPr>
            <w:tcW w:w="4500" w:type="dxa"/>
          </w:tcPr>
          <w:p w:rsidR="009C6187" w:rsidRPr="009C6187" w:rsidRDefault="009C6187">
            <w:pPr>
              <w:rPr>
                <w:sz w:val="22"/>
              </w:rPr>
            </w:pPr>
            <w:r>
              <w:rPr>
                <w:sz w:val="22"/>
              </w:rPr>
              <w:t>Accept as requested</w:t>
            </w:r>
          </w:p>
        </w:tc>
        <w:tc>
          <w:tcPr>
            <w:tcW w:w="810" w:type="dxa"/>
            <w:tcBorders>
              <w:bottom w:val="single" w:sz="4" w:space="0" w:color="auto"/>
            </w:tcBorders>
          </w:tcPr>
          <w:p w:rsidR="009C6187" w:rsidRPr="00BF38FA" w:rsidRDefault="009C6187">
            <w:pPr>
              <w:rPr>
                <w:sz w:val="22"/>
              </w:rPr>
            </w:pPr>
          </w:p>
        </w:tc>
        <w:tc>
          <w:tcPr>
            <w:tcW w:w="4158" w:type="dxa"/>
          </w:tcPr>
          <w:p w:rsidR="009C6187" w:rsidRPr="009C6187" w:rsidRDefault="009C6187">
            <w:pPr>
              <w:rPr>
                <w:sz w:val="22"/>
              </w:rPr>
            </w:pPr>
            <w:r>
              <w:rPr>
                <w:sz w:val="22"/>
              </w:rPr>
              <w:t>Change to Existing Practice</w:t>
            </w:r>
          </w:p>
        </w:tc>
      </w:tr>
      <w:tr w:rsidR="009C6187" w:rsidTr="00290A2B">
        <w:tc>
          <w:tcPr>
            <w:tcW w:w="828" w:type="dxa"/>
            <w:tcBorders>
              <w:top w:val="single" w:sz="4" w:space="0" w:color="auto"/>
              <w:bottom w:val="single" w:sz="4" w:space="0" w:color="auto"/>
            </w:tcBorders>
          </w:tcPr>
          <w:p w:rsidR="009C6187" w:rsidRPr="00BF38FA" w:rsidRDefault="009C6187">
            <w:pPr>
              <w:rPr>
                <w:sz w:val="22"/>
              </w:rPr>
            </w:pPr>
          </w:p>
        </w:tc>
        <w:tc>
          <w:tcPr>
            <w:tcW w:w="4500" w:type="dxa"/>
          </w:tcPr>
          <w:p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rsidR="009C6187" w:rsidRPr="00BF38FA" w:rsidRDefault="0004431B">
            <w:pPr>
              <w:rPr>
                <w:sz w:val="22"/>
              </w:rPr>
            </w:pPr>
            <w:r>
              <w:rPr>
                <w:sz w:val="22"/>
              </w:rPr>
              <w:t>X</w:t>
            </w:r>
          </w:p>
        </w:tc>
        <w:tc>
          <w:tcPr>
            <w:tcW w:w="4158" w:type="dxa"/>
          </w:tcPr>
          <w:p w:rsidR="009C6187" w:rsidRPr="009C6187" w:rsidRDefault="009C6187">
            <w:pPr>
              <w:rPr>
                <w:sz w:val="22"/>
              </w:rPr>
            </w:pPr>
            <w:r>
              <w:rPr>
                <w:sz w:val="22"/>
              </w:rPr>
              <w:t>Status Quo</w:t>
            </w:r>
          </w:p>
        </w:tc>
      </w:tr>
      <w:tr w:rsidR="009C6187" w:rsidTr="00290A2B">
        <w:tc>
          <w:tcPr>
            <w:tcW w:w="828" w:type="dxa"/>
            <w:tcBorders>
              <w:top w:val="single" w:sz="4" w:space="0" w:color="auto"/>
              <w:bottom w:val="single" w:sz="4" w:space="0" w:color="auto"/>
            </w:tcBorders>
          </w:tcPr>
          <w:p w:rsidR="009C6187" w:rsidRPr="00BF38FA" w:rsidRDefault="009C6187">
            <w:pPr>
              <w:rPr>
                <w:sz w:val="22"/>
              </w:rPr>
            </w:pPr>
          </w:p>
        </w:tc>
        <w:tc>
          <w:tcPr>
            <w:tcW w:w="4500" w:type="dxa"/>
          </w:tcPr>
          <w:p w:rsidR="009C6187" w:rsidRPr="009C6187" w:rsidRDefault="009C6187">
            <w:pPr>
              <w:rPr>
                <w:sz w:val="22"/>
              </w:rPr>
            </w:pPr>
            <w:r>
              <w:rPr>
                <w:sz w:val="22"/>
              </w:rPr>
              <w:t>Decline</w:t>
            </w:r>
          </w:p>
        </w:tc>
        <w:tc>
          <w:tcPr>
            <w:tcW w:w="810" w:type="dxa"/>
            <w:tcBorders>
              <w:top w:val="single" w:sz="4" w:space="0" w:color="auto"/>
              <w:bottom w:val="single" w:sz="4" w:space="0" w:color="auto"/>
            </w:tcBorders>
          </w:tcPr>
          <w:p w:rsidR="009C6187" w:rsidRPr="00BF38FA" w:rsidRDefault="009C6187">
            <w:pPr>
              <w:rPr>
                <w:sz w:val="22"/>
              </w:rPr>
            </w:pPr>
          </w:p>
        </w:tc>
        <w:tc>
          <w:tcPr>
            <w:tcW w:w="4158" w:type="dxa"/>
          </w:tcPr>
          <w:p w:rsidR="009C6187" w:rsidRPr="009C6187" w:rsidRDefault="00523668">
            <w:pPr>
              <w:rPr>
                <w:sz w:val="22"/>
              </w:rPr>
            </w:pPr>
            <w:r>
              <w:rPr>
                <w:sz w:val="22"/>
              </w:rPr>
              <w:t>Correction</w:t>
            </w:r>
          </w:p>
        </w:tc>
      </w:tr>
    </w:tbl>
    <w:p w:rsidR="009C6187" w:rsidRDefault="009C6187">
      <w:pPr>
        <w:rPr>
          <w:b/>
          <w:sz w:val="22"/>
        </w:rPr>
      </w:pPr>
    </w:p>
    <w:p w:rsidR="00E63535" w:rsidRDefault="00E63535">
      <w:pPr>
        <w:rPr>
          <w:b/>
          <w:sz w:val="22"/>
        </w:rPr>
      </w:pPr>
    </w:p>
    <w:p w:rsidR="009C6187" w:rsidRDefault="009C6187">
      <w:pPr>
        <w:rPr>
          <w:b/>
          <w:sz w:val="22"/>
        </w:rPr>
      </w:pPr>
      <w:r>
        <w:rPr>
          <w:b/>
          <w:sz w:val="22"/>
        </w:rPr>
        <w:t>2.  TYPE OF DEVELOPMENT / MAINTENANCE</w:t>
      </w:r>
    </w:p>
    <w:p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500"/>
        <w:gridCol w:w="810"/>
        <w:gridCol w:w="4158"/>
      </w:tblGrid>
      <w:tr w:rsidR="009C6187" w:rsidTr="00290A2B">
        <w:tc>
          <w:tcPr>
            <w:tcW w:w="5328" w:type="dxa"/>
            <w:gridSpan w:val="2"/>
            <w:vAlign w:val="center"/>
          </w:tcPr>
          <w:p w:rsidR="009C6187" w:rsidRPr="009C6187" w:rsidRDefault="009C6187" w:rsidP="009C6187">
            <w:pPr>
              <w:rPr>
                <w:b/>
                <w:sz w:val="22"/>
              </w:rPr>
            </w:pPr>
            <w:r>
              <w:rPr>
                <w:b/>
                <w:sz w:val="22"/>
              </w:rPr>
              <w:t>Per Request:</w:t>
            </w:r>
          </w:p>
        </w:tc>
        <w:tc>
          <w:tcPr>
            <w:tcW w:w="4968" w:type="dxa"/>
            <w:gridSpan w:val="2"/>
            <w:vAlign w:val="center"/>
          </w:tcPr>
          <w:p w:rsidR="009C6187" w:rsidRPr="009C6187" w:rsidRDefault="009C6187" w:rsidP="009C6187">
            <w:pPr>
              <w:rPr>
                <w:b/>
                <w:sz w:val="22"/>
              </w:rPr>
            </w:pPr>
            <w:r>
              <w:rPr>
                <w:b/>
                <w:sz w:val="22"/>
              </w:rPr>
              <w:t>Per Recommendation:</w:t>
            </w:r>
          </w:p>
        </w:tc>
      </w:tr>
      <w:tr w:rsidR="009C6187" w:rsidTr="00290A2B">
        <w:tc>
          <w:tcPr>
            <w:tcW w:w="828" w:type="dxa"/>
            <w:tcBorders>
              <w:bottom w:val="single" w:sz="4" w:space="0" w:color="auto"/>
            </w:tcBorders>
          </w:tcPr>
          <w:p w:rsidR="009C6187" w:rsidRDefault="009C6187">
            <w:pPr>
              <w:rPr>
                <w:sz w:val="22"/>
              </w:rPr>
            </w:pPr>
          </w:p>
        </w:tc>
        <w:tc>
          <w:tcPr>
            <w:tcW w:w="4500" w:type="dxa"/>
          </w:tcPr>
          <w:p w:rsidR="009C6187" w:rsidRDefault="009C6187">
            <w:pPr>
              <w:rPr>
                <w:sz w:val="22"/>
              </w:rPr>
            </w:pPr>
            <w:r>
              <w:rPr>
                <w:sz w:val="22"/>
              </w:rPr>
              <w:t>Initiation</w:t>
            </w:r>
          </w:p>
        </w:tc>
        <w:tc>
          <w:tcPr>
            <w:tcW w:w="810" w:type="dxa"/>
            <w:tcBorders>
              <w:bottom w:val="single" w:sz="4" w:space="0" w:color="auto"/>
            </w:tcBorders>
          </w:tcPr>
          <w:p w:rsidR="009C6187" w:rsidRDefault="009C6187">
            <w:pPr>
              <w:rPr>
                <w:sz w:val="22"/>
              </w:rPr>
            </w:pPr>
          </w:p>
        </w:tc>
        <w:tc>
          <w:tcPr>
            <w:tcW w:w="4158" w:type="dxa"/>
          </w:tcPr>
          <w:p w:rsidR="009C6187" w:rsidRDefault="009C6187">
            <w:pPr>
              <w:rPr>
                <w:sz w:val="22"/>
              </w:rPr>
            </w:pPr>
            <w:r>
              <w:rPr>
                <w:sz w:val="22"/>
              </w:rPr>
              <w:t>Initiation</w:t>
            </w:r>
          </w:p>
        </w:tc>
      </w:tr>
      <w:tr w:rsidR="009C6187" w:rsidTr="00290A2B">
        <w:tc>
          <w:tcPr>
            <w:tcW w:w="828" w:type="dxa"/>
            <w:tcBorders>
              <w:top w:val="single" w:sz="4" w:space="0" w:color="auto"/>
              <w:bottom w:val="single" w:sz="4" w:space="0" w:color="auto"/>
            </w:tcBorders>
          </w:tcPr>
          <w:p w:rsidR="009C6187" w:rsidRDefault="00BF38FA">
            <w:pPr>
              <w:rPr>
                <w:sz w:val="22"/>
              </w:rPr>
            </w:pPr>
            <w:r>
              <w:rPr>
                <w:sz w:val="22"/>
              </w:rPr>
              <w:t>X</w:t>
            </w:r>
          </w:p>
        </w:tc>
        <w:tc>
          <w:tcPr>
            <w:tcW w:w="4500" w:type="dxa"/>
          </w:tcPr>
          <w:p w:rsidR="009C6187" w:rsidRDefault="009C6187">
            <w:pPr>
              <w:rPr>
                <w:sz w:val="22"/>
              </w:rPr>
            </w:pPr>
            <w:r>
              <w:rPr>
                <w:sz w:val="22"/>
              </w:rPr>
              <w:t>Modification</w:t>
            </w:r>
          </w:p>
        </w:tc>
        <w:tc>
          <w:tcPr>
            <w:tcW w:w="810" w:type="dxa"/>
            <w:tcBorders>
              <w:top w:val="single" w:sz="4" w:space="0" w:color="auto"/>
              <w:bottom w:val="single" w:sz="4" w:space="0" w:color="auto"/>
            </w:tcBorders>
          </w:tcPr>
          <w:p w:rsidR="009C6187" w:rsidRDefault="00BF38FA">
            <w:pPr>
              <w:rPr>
                <w:sz w:val="22"/>
              </w:rPr>
            </w:pPr>
            <w:r>
              <w:rPr>
                <w:sz w:val="22"/>
              </w:rPr>
              <w:t>X</w:t>
            </w:r>
          </w:p>
        </w:tc>
        <w:tc>
          <w:tcPr>
            <w:tcW w:w="4158" w:type="dxa"/>
          </w:tcPr>
          <w:p w:rsidR="009C6187" w:rsidRDefault="009C6187">
            <w:pPr>
              <w:rPr>
                <w:sz w:val="22"/>
              </w:rPr>
            </w:pPr>
            <w:r>
              <w:rPr>
                <w:sz w:val="22"/>
              </w:rPr>
              <w:t>Modification</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Default="009C6187">
            <w:pPr>
              <w:rPr>
                <w:sz w:val="22"/>
              </w:rPr>
            </w:pPr>
            <w:r>
              <w:rPr>
                <w:sz w:val="22"/>
              </w:rPr>
              <w:t>Interpretation</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Default="009C6187">
            <w:pPr>
              <w:rPr>
                <w:sz w:val="22"/>
              </w:rPr>
            </w:pPr>
            <w:r>
              <w:rPr>
                <w:sz w:val="22"/>
              </w:rPr>
              <w:t>Interpretation</w:t>
            </w:r>
          </w:p>
        </w:tc>
      </w:tr>
      <w:tr w:rsidR="009C6187" w:rsidTr="00290A2B">
        <w:tc>
          <w:tcPr>
            <w:tcW w:w="828" w:type="dxa"/>
            <w:tcBorders>
              <w:top w:val="single" w:sz="4" w:space="0" w:color="auto"/>
            </w:tcBorders>
          </w:tcPr>
          <w:p w:rsidR="009C6187" w:rsidRDefault="009C6187">
            <w:pPr>
              <w:rPr>
                <w:sz w:val="22"/>
              </w:rPr>
            </w:pPr>
          </w:p>
        </w:tc>
        <w:tc>
          <w:tcPr>
            <w:tcW w:w="4500" w:type="dxa"/>
          </w:tcPr>
          <w:p w:rsidR="009C6187" w:rsidRDefault="009C6187">
            <w:pPr>
              <w:rPr>
                <w:sz w:val="22"/>
              </w:rPr>
            </w:pPr>
            <w:r>
              <w:rPr>
                <w:sz w:val="22"/>
              </w:rPr>
              <w:t>Withdrawal</w:t>
            </w:r>
          </w:p>
        </w:tc>
        <w:tc>
          <w:tcPr>
            <w:tcW w:w="810" w:type="dxa"/>
            <w:tcBorders>
              <w:top w:val="single" w:sz="4" w:space="0" w:color="auto"/>
            </w:tcBorders>
          </w:tcPr>
          <w:p w:rsidR="009C6187" w:rsidRDefault="009C6187">
            <w:pPr>
              <w:rPr>
                <w:sz w:val="22"/>
              </w:rPr>
            </w:pPr>
          </w:p>
        </w:tc>
        <w:tc>
          <w:tcPr>
            <w:tcW w:w="4158" w:type="dxa"/>
          </w:tcPr>
          <w:p w:rsidR="009C6187" w:rsidRDefault="009C6187">
            <w:pPr>
              <w:rPr>
                <w:sz w:val="22"/>
              </w:rPr>
            </w:pPr>
            <w:r>
              <w:rPr>
                <w:sz w:val="22"/>
              </w:rPr>
              <w:t>Withdrawal</w:t>
            </w:r>
          </w:p>
        </w:tc>
      </w:tr>
      <w:tr w:rsidR="009C6187" w:rsidTr="00290A2B">
        <w:tc>
          <w:tcPr>
            <w:tcW w:w="828" w:type="dxa"/>
          </w:tcPr>
          <w:p w:rsidR="009C6187" w:rsidRDefault="009C6187">
            <w:pPr>
              <w:rPr>
                <w:sz w:val="22"/>
              </w:rPr>
            </w:pPr>
          </w:p>
        </w:tc>
        <w:tc>
          <w:tcPr>
            <w:tcW w:w="4500" w:type="dxa"/>
          </w:tcPr>
          <w:p w:rsidR="009C6187" w:rsidRDefault="009C6187">
            <w:pPr>
              <w:rPr>
                <w:sz w:val="22"/>
              </w:rPr>
            </w:pPr>
          </w:p>
        </w:tc>
        <w:tc>
          <w:tcPr>
            <w:tcW w:w="810" w:type="dxa"/>
          </w:tcPr>
          <w:p w:rsidR="009C6187" w:rsidRDefault="009C6187">
            <w:pPr>
              <w:rPr>
                <w:sz w:val="22"/>
              </w:rPr>
            </w:pPr>
          </w:p>
        </w:tc>
        <w:tc>
          <w:tcPr>
            <w:tcW w:w="4158" w:type="dxa"/>
          </w:tcPr>
          <w:p w:rsidR="009C6187" w:rsidRDefault="009C6187">
            <w:pPr>
              <w:rPr>
                <w:sz w:val="22"/>
              </w:rPr>
            </w:pPr>
          </w:p>
        </w:tc>
      </w:tr>
      <w:tr w:rsidR="009C6187" w:rsidTr="00290A2B">
        <w:tc>
          <w:tcPr>
            <w:tcW w:w="828" w:type="dxa"/>
            <w:tcBorders>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Principle</w:t>
            </w:r>
            <w:r w:rsidR="00290A2B">
              <w:rPr>
                <w:sz w:val="22"/>
              </w:rPr>
              <w:t xml:space="preserve"> </w:t>
            </w:r>
            <w:r w:rsidR="00290A2B">
              <w:rPr>
                <w:i/>
                <w:sz w:val="22"/>
              </w:rPr>
              <w:t>[x.1.z]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Document</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Data Element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BF38FA">
            <w:pPr>
              <w:rPr>
                <w:sz w:val="22"/>
              </w:rPr>
            </w:pPr>
            <w:r>
              <w:rPr>
                <w:sz w:val="22"/>
              </w:rPr>
              <w:t>X</w:t>
            </w:r>
          </w:p>
        </w:tc>
        <w:tc>
          <w:tcPr>
            <w:tcW w:w="4500" w:type="dxa"/>
          </w:tcPr>
          <w:p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rsidR="009C6187" w:rsidRDefault="00BF38FA">
            <w:pPr>
              <w:rPr>
                <w:sz w:val="22"/>
              </w:rPr>
            </w:pPr>
            <w:r>
              <w:rPr>
                <w:sz w:val="22"/>
              </w:rPr>
              <w:t>X</w:t>
            </w:r>
          </w:p>
        </w:tc>
        <w:tc>
          <w:tcPr>
            <w:tcW w:w="4158" w:type="dxa"/>
          </w:tcPr>
          <w:p w:rsidR="009C6187" w:rsidRDefault="009C6187">
            <w:pPr>
              <w:rPr>
                <w:sz w:val="22"/>
              </w:rPr>
            </w:pPr>
            <w:r>
              <w:rPr>
                <w:sz w:val="22"/>
              </w:rPr>
              <w:t>Business Process Documentation</w:t>
            </w:r>
          </w:p>
        </w:tc>
      </w:tr>
    </w:tbl>
    <w:p w:rsidR="009C6187" w:rsidRDefault="009C6187">
      <w:pPr>
        <w:rPr>
          <w:sz w:val="22"/>
        </w:rPr>
      </w:pPr>
    </w:p>
    <w:p w:rsidR="00E63535" w:rsidRDefault="00E63535">
      <w:pPr>
        <w:rPr>
          <w:sz w:val="22"/>
        </w:rPr>
      </w:pPr>
    </w:p>
    <w:p w:rsidR="00E65983" w:rsidRDefault="00E65983">
      <w:pPr>
        <w:rPr>
          <w:b/>
          <w:sz w:val="22"/>
        </w:rPr>
      </w:pPr>
      <w:r>
        <w:rPr>
          <w:b/>
          <w:sz w:val="22"/>
        </w:rPr>
        <w:t>3.  RECOMMENDATION</w:t>
      </w:r>
    </w:p>
    <w:p w:rsidR="00E65983" w:rsidRDefault="00E65983">
      <w:pPr>
        <w:rPr>
          <w:b/>
          <w:sz w:val="22"/>
        </w:rPr>
      </w:pPr>
    </w:p>
    <w:p w:rsidR="00E65983" w:rsidRDefault="00E65983">
      <w:pPr>
        <w:rPr>
          <w:sz w:val="22"/>
        </w:rPr>
      </w:pPr>
      <w:r>
        <w:rPr>
          <w:b/>
          <w:sz w:val="22"/>
        </w:rPr>
        <w:t>SUMMARY:</w:t>
      </w:r>
      <w:r w:rsidR="00BF38FA">
        <w:rPr>
          <w:sz w:val="22"/>
        </w:rPr>
        <w:tab/>
        <w:t>To be included in NAESB WGQ Standards Version 3.1</w:t>
      </w:r>
    </w:p>
    <w:p w:rsidR="00BF38FA" w:rsidRDefault="00BF38FA">
      <w:pPr>
        <w:rPr>
          <w:sz w:val="22"/>
        </w:rPr>
      </w:pPr>
    </w:p>
    <w:p w:rsidR="00BF38FA" w:rsidRDefault="00BF38FA" w:rsidP="00BF38FA">
      <w:pPr>
        <w:pStyle w:val="ListParagraph"/>
        <w:numPr>
          <w:ilvl w:val="0"/>
          <w:numId w:val="3"/>
        </w:numPr>
        <w:rPr>
          <w:sz w:val="22"/>
        </w:rPr>
      </w:pPr>
      <w:r>
        <w:rPr>
          <w:sz w:val="22"/>
        </w:rPr>
        <w:t xml:space="preserve">Modify the contact information for the Data Interchange Standards Association (DISA) </w:t>
      </w:r>
      <w:r w:rsidR="00E541BF">
        <w:rPr>
          <w:sz w:val="22"/>
        </w:rPr>
        <w:t xml:space="preserve">under the ‘ANSI ASC X12 Standards’ section </w:t>
      </w:r>
      <w:r>
        <w:rPr>
          <w:sz w:val="22"/>
        </w:rPr>
        <w:t xml:space="preserve">in the </w:t>
      </w:r>
      <w:r w:rsidR="00AE44CF">
        <w:rPr>
          <w:sz w:val="22"/>
        </w:rPr>
        <w:t xml:space="preserve">Related Standards </w:t>
      </w:r>
      <w:r w:rsidR="00E541BF">
        <w:rPr>
          <w:sz w:val="22"/>
        </w:rPr>
        <w:t xml:space="preserve">part of </w:t>
      </w:r>
      <w:r w:rsidR="00AE44CF">
        <w:rPr>
          <w:sz w:val="22"/>
        </w:rPr>
        <w:t xml:space="preserve">the </w:t>
      </w:r>
      <w:r>
        <w:rPr>
          <w:sz w:val="22"/>
        </w:rPr>
        <w:t>following Implementation Guides:</w:t>
      </w:r>
    </w:p>
    <w:p w:rsidR="00BF38FA" w:rsidRDefault="00BF38FA" w:rsidP="00BF38FA">
      <w:pPr>
        <w:ind w:left="2160"/>
        <w:rPr>
          <w:sz w:val="22"/>
        </w:rPr>
      </w:pPr>
      <w:r>
        <w:rPr>
          <w:sz w:val="22"/>
        </w:rPr>
        <w:t>NAESB WGQ Nominations Related Standards</w:t>
      </w:r>
    </w:p>
    <w:p w:rsidR="00BF38FA" w:rsidRDefault="00BF38FA" w:rsidP="00BF38FA">
      <w:pPr>
        <w:ind w:left="2160"/>
        <w:rPr>
          <w:sz w:val="22"/>
        </w:rPr>
      </w:pPr>
      <w:r>
        <w:rPr>
          <w:sz w:val="22"/>
        </w:rPr>
        <w:t>NAESB WGQ Flowing Gas Related Standards</w:t>
      </w:r>
    </w:p>
    <w:p w:rsidR="00BF38FA" w:rsidRDefault="00BF38FA" w:rsidP="00BF38FA">
      <w:pPr>
        <w:ind w:left="2160"/>
        <w:rPr>
          <w:sz w:val="22"/>
        </w:rPr>
      </w:pPr>
      <w:r>
        <w:rPr>
          <w:sz w:val="22"/>
        </w:rPr>
        <w:t>NAESB WGQ Invoicing Related Standards</w:t>
      </w:r>
    </w:p>
    <w:p w:rsidR="00BF38FA" w:rsidRDefault="00AE44CF" w:rsidP="00BF38FA">
      <w:pPr>
        <w:ind w:left="2160"/>
        <w:rPr>
          <w:sz w:val="22"/>
        </w:rPr>
      </w:pPr>
      <w:r>
        <w:rPr>
          <w:sz w:val="22"/>
        </w:rPr>
        <w:t>NAESB WGQ Quadrant Electronic Delivery Mechanism Related Standards</w:t>
      </w:r>
    </w:p>
    <w:p w:rsidR="00AE44CF" w:rsidRDefault="00AE44CF" w:rsidP="00BF38FA">
      <w:pPr>
        <w:ind w:left="2160"/>
        <w:rPr>
          <w:sz w:val="22"/>
        </w:rPr>
      </w:pPr>
      <w:r>
        <w:rPr>
          <w:sz w:val="22"/>
        </w:rPr>
        <w:t>NAESB WGQ Capacity Release Related Standards</w:t>
      </w:r>
    </w:p>
    <w:p w:rsidR="00AE44CF" w:rsidRPr="00BF38FA" w:rsidRDefault="00AE44CF" w:rsidP="00BF38FA">
      <w:pPr>
        <w:ind w:left="2160"/>
        <w:rPr>
          <w:sz w:val="22"/>
        </w:rPr>
      </w:pPr>
      <w:r>
        <w:rPr>
          <w:sz w:val="22"/>
        </w:rPr>
        <w:t>NAESB WGQ Additional Standards</w:t>
      </w:r>
    </w:p>
    <w:p w:rsidR="00E65983" w:rsidRDefault="00E65983">
      <w:pPr>
        <w:rPr>
          <w:b/>
          <w:sz w:val="22"/>
        </w:rPr>
      </w:pPr>
    </w:p>
    <w:p w:rsidR="00363C04" w:rsidRDefault="00363C04">
      <w:pPr>
        <w:rPr>
          <w:b/>
          <w:sz w:val="22"/>
        </w:rPr>
      </w:pPr>
    </w:p>
    <w:p w:rsidR="00AE44CF" w:rsidRDefault="00AE44CF">
      <w:pPr>
        <w:rPr>
          <w:sz w:val="22"/>
        </w:rPr>
      </w:pPr>
    </w:p>
    <w:p w:rsidR="00AE44CF" w:rsidRDefault="00AE44CF">
      <w:pPr>
        <w:rPr>
          <w:sz w:val="22"/>
        </w:rPr>
        <w:sectPr w:rsidR="00AE44CF" w:rsidSect="009C6187">
          <w:headerReference w:type="default" r:id="rId8"/>
          <w:pgSz w:w="12240" w:h="15840" w:code="1"/>
          <w:pgMar w:top="2520" w:right="1080" w:bottom="720" w:left="1080" w:header="720" w:footer="720" w:gutter="0"/>
          <w:cols w:space="720"/>
          <w:docGrid w:linePitch="360"/>
        </w:sectPr>
      </w:pPr>
    </w:p>
    <w:p w:rsidR="00363C04" w:rsidRDefault="00363C04">
      <w:pPr>
        <w:rPr>
          <w:b/>
          <w:sz w:val="22"/>
        </w:rPr>
      </w:pPr>
    </w:p>
    <w:p w:rsidR="00E65983" w:rsidRDefault="00E65983">
      <w:pPr>
        <w:rPr>
          <w:sz w:val="18"/>
          <w:szCs w:val="18"/>
        </w:rPr>
      </w:pPr>
      <w:r>
        <w:rPr>
          <w:b/>
          <w:sz w:val="22"/>
        </w:rPr>
        <w:t>DOCUMENTATION:</w:t>
      </w:r>
      <w:r>
        <w:rPr>
          <w:sz w:val="22"/>
        </w:rPr>
        <w:t xml:space="preserve"> </w:t>
      </w:r>
      <w:r w:rsidRPr="00E65983">
        <w:rPr>
          <w:sz w:val="18"/>
          <w:szCs w:val="18"/>
        </w:rPr>
        <w:t>(for addition, modification or deletion of business process documentation language)</w:t>
      </w:r>
    </w:p>
    <w:p w:rsidR="00E65983" w:rsidRDefault="00E65983">
      <w:pPr>
        <w:rPr>
          <w:sz w:val="18"/>
          <w:szCs w:val="18"/>
        </w:rPr>
      </w:pPr>
    </w:p>
    <w:p w:rsidR="00E65983" w:rsidRDefault="00E65983" w:rsidP="00E65983">
      <w:pPr>
        <w:ind w:left="360"/>
        <w:rPr>
          <w:b/>
          <w:sz w:val="20"/>
          <w:szCs w:val="20"/>
        </w:rPr>
      </w:pPr>
      <w:r>
        <w:rPr>
          <w:b/>
          <w:sz w:val="20"/>
          <w:szCs w:val="20"/>
        </w:rPr>
        <w:t>Document Name and No.:</w:t>
      </w:r>
    </w:p>
    <w:p w:rsidR="00132CB5" w:rsidRDefault="00132CB5" w:rsidP="00132CB5">
      <w:pPr>
        <w:ind w:left="2160"/>
        <w:rPr>
          <w:sz w:val="22"/>
        </w:rPr>
      </w:pPr>
      <w:r>
        <w:rPr>
          <w:sz w:val="22"/>
        </w:rPr>
        <w:t>NAESB WGQ Nominations Related Standards</w:t>
      </w:r>
    </w:p>
    <w:p w:rsidR="00132CB5" w:rsidRDefault="00132CB5" w:rsidP="00132CB5">
      <w:pPr>
        <w:ind w:left="2160"/>
        <w:rPr>
          <w:sz w:val="22"/>
        </w:rPr>
      </w:pPr>
      <w:r>
        <w:rPr>
          <w:sz w:val="22"/>
        </w:rPr>
        <w:t>NAESB WGQ Flowing Gas Related Standards</w:t>
      </w:r>
    </w:p>
    <w:p w:rsidR="00132CB5" w:rsidRDefault="00132CB5" w:rsidP="00132CB5">
      <w:pPr>
        <w:ind w:left="2160"/>
        <w:rPr>
          <w:sz w:val="22"/>
        </w:rPr>
      </w:pPr>
      <w:r>
        <w:rPr>
          <w:sz w:val="22"/>
        </w:rPr>
        <w:t>NAESB WGQ Invoicing Related Standards</w:t>
      </w:r>
    </w:p>
    <w:p w:rsidR="00132CB5" w:rsidRDefault="00132CB5" w:rsidP="00132CB5">
      <w:pPr>
        <w:ind w:left="2160"/>
        <w:rPr>
          <w:sz w:val="22"/>
        </w:rPr>
      </w:pPr>
      <w:r>
        <w:rPr>
          <w:sz w:val="22"/>
        </w:rPr>
        <w:t>NAESB WGQ Quadrant Electronic Delivery Mechanism Related Standards</w:t>
      </w:r>
    </w:p>
    <w:p w:rsidR="00132CB5" w:rsidRDefault="00132CB5" w:rsidP="00132CB5">
      <w:pPr>
        <w:ind w:left="2160"/>
        <w:rPr>
          <w:sz w:val="22"/>
        </w:rPr>
      </w:pPr>
      <w:r>
        <w:rPr>
          <w:sz w:val="22"/>
        </w:rPr>
        <w:t>NAESB WGQ Capacity Release Related Standards</w:t>
      </w:r>
    </w:p>
    <w:p w:rsidR="00132CB5" w:rsidRPr="00BF38FA" w:rsidRDefault="00132CB5" w:rsidP="00132CB5">
      <w:pPr>
        <w:ind w:left="2160"/>
        <w:rPr>
          <w:sz w:val="22"/>
        </w:rPr>
      </w:pPr>
      <w:r>
        <w:rPr>
          <w:sz w:val="22"/>
        </w:rPr>
        <w:t>NAESB WGQ Additional Standards</w:t>
      </w:r>
    </w:p>
    <w:p w:rsidR="00132CB5" w:rsidRDefault="00132CB5" w:rsidP="00E65983">
      <w:pPr>
        <w:ind w:left="360"/>
        <w:rPr>
          <w:sz w:val="20"/>
          <w:szCs w:val="20"/>
        </w:rPr>
      </w:pPr>
    </w:p>
    <w:p w:rsidR="00E65983" w:rsidRDefault="00E65983" w:rsidP="00E65983">
      <w:pPr>
        <w:ind w:left="360"/>
        <w:rPr>
          <w:sz w:val="20"/>
          <w:szCs w:val="20"/>
        </w:rPr>
      </w:pPr>
    </w:p>
    <w:tbl>
      <w:tblPr>
        <w:tblStyle w:val="TableGrid"/>
        <w:tblW w:w="0" w:type="auto"/>
        <w:tblInd w:w="108" w:type="dxa"/>
        <w:tblLook w:val="04A0" w:firstRow="1" w:lastRow="0" w:firstColumn="1" w:lastColumn="0" w:noHBand="0" w:noVBand="1"/>
      </w:tblPr>
      <w:tblGrid>
        <w:gridCol w:w="10188"/>
      </w:tblGrid>
      <w:tr w:rsidR="00E65983" w:rsidTr="00363C04">
        <w:tc>
          <w:tcPr>
            <w:tcW w:w="10188" w:type="dxa"/>
          </w:tcPr>
          <w:p w:rsidR="00E65983" w:rsidRPr="00E65983" w:rsidRDefault="00132CB5" w:rsidP="00E65983">
            <w:pPr>
              <w:rPr>
                <w:b/>
                <w:sz w:val="20"/>
                <w:szCs w:val="20"/>
              </w:rPr>
            </w:pPr>
            <w:r>
              <w:rPr>
                <w:b/>
                <w:sz w:val="20"/>
                <w:szCs w:val="20"/>
              </w:rPr>
              <w:t>Related Standards</w:t>
            </w:r>
            <w:r w:rsidR="00E541BF">
              <w:rPr>
                <w:b/>
                <w:sz w:val="20"/>
                <w:szCs w:val="20"/>
              </w:rPr>
              <w:t xml:space="preserve"> section of Implementation Guides</w:t>
            </w:r>
          </w:p>
        </w:tc>
      </w:tr>
      <w:tr w:rsidR="00E65983" w:rsidTr="00E541BF">
        <w:trPr>
          <w:trHeight w:val="2852"/>
        </w:trPr>
        <w:tc>
          <w:tcPr>
            <w:tcW w:w="10188" w:type="dxa"/>
          </w:tcPr>
          <w:p w:rsidR="00E65983" w:rsidRDefault="00E541BF" w:rsidP="00E65983">
            <w:pPr>
              <w:rPr>
                <w:sz w:val="20"/>
                <w:szCs w:val="20"/>
              </w:rPr>
            </w:pPr>
            <w:r>
              <w:rPr>
                <w:sz w:val="20"/>
                <w:szCs w:val="20"/>
              </w:rPr>
              <w:t>Modify the Data Interchange Standards Association (DISA) contact information under the ‘ANSI ASC X12 Standards’ section as follows:</w:t>
            </w:r>
          </w:p>
          <w:p w:rsidR="00E541BF" w:rsidRDefault="00E541BF" w:rsidP="00E65983">
            <w:pPr>
              <w:rPr>
                <w:sz w:val="20"/>
                <w:szCs w:val="20"/>
              </w:rPr>
            </w:pPr>
          </w:p>
          <w:p w:rsidR="00E541BF" w:rsidRPr="005E335D" w:rsidRDefault="00E541BF" w:rsidP="00E541BF">
            <w:pPr>
              <w:rPr>
                <w:rFonts w:cs="Arial"/>
                <w:sz w:val="20"/>
                <w:szCs w:val="20"/>
              </w:rPr>
            </w:pPr>
            <w:r w:rsidRPr="005E335D">
              <w:rPr>
                <w:rFonts w:cs="Arial"/>
                <w:strike/>
                <w:sz w:val="20"/>
                <w:szCs w:val="20"/>
                <w:highlight w:val="yellow"/>
              </w:rPr>
              <w:t>Manager of Publications</w:t>
            </w:r>
            <w:r w:rsidRPr="005E335D">
              <w:rPr>
                <w:rFonts w:cs="Arial"/>
                <w:sz w:val="20"/>
                <w:szCs w:val="20"/>
              </w:rPr>
              <w:t xml:space="preserve"> </w:t>
            </w:r>
            <w:r w:rsidRPr="005E335D">
              <w:rPr>
                <w:rFonts w:cs="Arial"/>
                <w:sz w:val="20"/>
                <w:szCs w:val="20"/>
                <w:highlight w:val="yellow"/>
                <w:u w:val="single"/>
              </w:rPr>
              <w:t>X12 Incorporated</w:t>
            </w:r>
          </w:p>
          <w:p w:rsidR="00E541BF" w:rsidRPr="005E335D" w:rsidRDefault="00E541BF" w:rsidP="00E541BF">
            <w:pPr>
              <w:rPr>
                <w:rFonts w:cs="Arial"/>
                <w:strike/>
                <w:sz w:val="20"/>
                <w:szCs w:val="20"/>
              </w:rPr>
            </w:pPr>
            <w:r w:rsidRPr="005E335D">
              <w:rPr>
                <w:rFonts w:cs="Arial"/>
                <w:strike/>
                <w:sz w:val="20"/>
                <w:szCs w:val="20"/>
                <w:highlight w:val="yellow"/>
              </w:rPr>
              <w:t>DISA</w:t>
            </w:r>
          </w:p>
          <w:p w:rsidR="00E541BF" w:rsidRPr="005E335D" w:rsidRDefault="00E541BF" w:rsidP="00E541BF">
            <w:pPr>
              <w:rPr>
                <w:rFonts w:cs="Arial"/>
                <w:sz w:val="20"/>
                <w:szCs w:val="20"/>
              </w:rPr>
            </w:pPr>
            <w:r w:rsidRPr="005E335D">
              <w:rPr>
                <w:rFonts w:cs="Arial"/>
                <w:strike/>
                <w:sz w:val="20"/>
                <w:szCs w:val="20"/>
                <w:highlight w:val="yellow"/>
              </w:rPr>
              <w:t>7600 Leesburg Pike, Suite 430</w:t>
            </w:r>
            <w:r w:rsidRPr="005E335D">
              <w:rPr>
                <w:rFonts w:cs="Arial"/>
                <w:sz w:val="20"/>
                <w:szCs w:val="20"/>
                <w:highlight w:val="yellow"/>
              </w:rPr>
              <w:t xml:space="preserve"> </w:t>
            </w:r>
            <w:r w:rsidRPr="005E335D">
              <w:rPr>
                <w:rFonts w:cs="Arial"/>
                <w:sz w:val="20"/>
                <w:szCs w:val="20"/>
                <w:highlight w:val="yellow"/>
                <w:u w:val="single"/>
              </w:rPr>
              <w:t>8300 Greensboro Drive, Suite 800</w:t>
            </w:r>
          </w:p>
          <w:p w:rsidR="00E541BF" w:rsidRPr="005E335D" w:rsidRDefault="00E541BF" w:rsidP="00E541BF">
            <w:pPr>
              <w:rPr>
                <w:rFonts w:cs="Arial"/>
                <w:sz w:val="20"/>
                <w:szCs w:val="20"/>
              </w:rPr>
            </w:pPr>
            <w:r w:rsidRPr="005E335D">
              <w:rPr>
                <w:rFonts w:cs="Arial"/>
                <w:strike/>
                <w:sz w:val="20"/>
                <w:szCs w:val="20"/>
                <w:highlight w:val="yellow"/>
              </w:rPr>
              <w:t>Falls Church, VA 22043</w:t>
            </w:r>
            <w:r w:rsidRPr="005E335D">
              <w:rPr>
                <w:rFonts w:cs="Arial"/>
                <w:sz w:val="20"/>
                <w:szCs w:val="20"/>
                <w:highlight w:val="yellow"/>
              </w:rPr>
              <w:t xml:space="preserve"> </w:t>
            </w:r>
            <w:r w:rsidRPr="005E335D">
              <w:rPr>
                <w:rFonts w:cs="Arial"/>
                <w:sz w:val="20"/>
                <w:szCs w:val="20"/>
                <w:highlight w:val="yellow"/>
                <w:u w:val="single"/>
              </w:rPr>
              <w:t>McLean VA 22102</w:t>
            </w:r>
          </w:p>
          <w:p w:rsidR="00E541BF" w:rsidRPr="005E335D" w:rsidRDefault="00E541BF" w:rsidP="00E541BF">
            <w:pPr>
              <w:rPr>
                <w:rFonts w:cs="Arial"/>
                <w:sz w:val="20"/>
                <w:szCs w:val="20"/>
              </w:rPr>
            </w:pPr>
            <w:r w:rsidRPr="005E335D">
              <w:rPr>
                <w:rFonts w:cs="Arial"/>
                <w:sz w:val="20"/>
                <w:szCs w:val="20"/>
              </w:rPr>
              <w:t>Voice:  703-970-4480</w:t>
            </w:r>
          </w:p>
          <w:p w:rsidR="00E541BF" w:rsidRPr="005E335D" w:rsidRDefault="00E541BF" w:rsidP="00E541BF">
            <w:pPr>
              <w:rPr>
                <w:rFonts w:cs="Arial"/>
                <w:sz w:val="20"/>
                <w:szCs w:val="20"/>
              </w:rPr>
            </w:pPr>
            <w:r w:rsidRPr="005E335D">
              <w:rPr>
                <w:rFonts w:cs="Arial"/>
                <w:sz w:val="20"/>
                <w:szCs w:val="20"/>
              </w:rPr>
              <w:t>Fax:  703-970-4488</w:t>
            </w:r>
          </w:p>
          <w:p w:rsidR="00E541BF" w:rsidRPr="005E335D" w:rsidRDefault="00E541BF" w:rsidP="00E541BF">
            <w:pPr>
              <w:rPr>
                <w:rFonts w:ascii="Times New Roman" w:hAnsi="Times New Roman" w:cs="Times New Roman"/>
                <w:sz w:val="20"/>
                <w:szCs w:val="20"/>
              </w:rPr>
            </w:pPr>
            <w:r w:rsidRPr="005E335D">
              <w:rPr>
                <w:rFonts w:cs="Arial"/>
                <w:strike/>
                <w:sz w:val="20"/>
                <w:szCs w:val="20"/>
                <w:highlight w:val="yellow"/>
              </w:rPr>
              <w:t>www.disa.org</w:t>
            </w:r>
            <w:r w:rsidRPr="005E335D">
              <w:rPr>
                <w:rFonts w:cs="Arial"/>
                <w:sz w:val="20"/>
                <w:szCs w:val="20"/>
              </w:rPr>
              <w:t xml:space="preserve"> </w:t>
            </w:r>
            <w:r w:rsidRPr="005E335D">
              <w:rPr>
                <w:rFonts w:cs="Arial"/>
                <w:sz w:val="20"/>
                <w:szCs w:val="20"/>
                <w:highlight w:val="yellow"/>
                <w:u w:val="single"/>
              </w:rPr>
              <w:t>http://store.x12.org/store/</w:t>
            </w:r>
          </w:p>
          <w:p w:rsidR="00E541BF" w:rsidRDefault="00E541BF" w:rsidP="00E65983">
            <w:pPr>
              <w:rPr>
                <w:sz w:val="20"/>
                <w:szCs w:val="20"/>
              </w:rPr>
            </w:pPr>
          </w:p>
        </w:tc>
      </w:tr>
    </w:tbl>
    <w:p w:rsidR="00E65983" w:rsidRDefault="00E65983" w:rsidP="00E65983">
      <w:pPr>
        <w:rPr>
          <w:sz w:val="20"/>
          <w:szCs w:val="20"/>
        </w:rPr>
      </w:pPr>
    </w:p>
    <w:p w:rsidR="005B22D3" w:rsidRDefault="005B22D3" w:rsidP="00E65983">
      <w:pPr>
        <w:rPr>
          <w:sz w:val="20"/>
          <w:szCs w:val="20"/>
        </w:rPr>
      </w:pPr>
    </w:p>
    <w:p w:rsidR="00363C04" w:rsidRDefault="00363C04" w:rsidP="00363C04">
      <w:pPr>
        <w:rPr>
          <w:b/>
          <w:sz w:val="22"/>
        </w:rPr>
      </w:pPr>
      <w:r>
        <w:rPr>
          <w:b/>
          <w:sz w:val="22"/>
        </w:rPr>
        <w:t>4.  SUPPORTING DOCUMENTATION</w:t>
      </w:r>
    </w:p>
    <w:p w:rsidR="00363C04" w:rsidRDefault="00363C04" w:rsidP="00363C04">
      <w:pPr>
        <w:rPr>
          <w:b/>
          <w:sz w:val="22"/>
        </w:rPr>
      </w:pPr>
    </w:p>
    <w:p w:rsidR="00363C04" w:rsidRDefault="00363C04" w:rsidP="00363C04">
      <w:pPr>
        <w:numPr>
          <w:ilvl w:val="0"/>
          <w:numId w:val="1"/>
        </w:numPr>
        <w:rPr>
          <w:b/>
          <w:sz w:val="22"/>
        </w:rPr>
      </w:pPr>
      <w:r>
        <w:rPr>
          <w:b/>
          <w:sz w:val="22"/>
        </w:rPr>
        <w:t>Description of Request:</w:t>
      </w:r>
    </w:p>
    <w:p w:rsidR="00363C04" w:rsidRDefault="007760E2" w:rsidP="007760E2">
      <w:pPr>
        <w:ind w:left="720"/>
        <w:rPr>
          <w:sz w:val="22"/>
        </w:rPr>
      </w:pPr>
      <w:r>
        <w:rPr>
          <w:sz w:val="22"/>
        </w:rPr>
        <w:t>The contact information for the Data Interchange Standards Association, Inc. (DISA) has changed.  Therefore, the information needs to be updated in the above referenced WGQ Implementation Guides under the ‘ANSI ASC X12 Standards’ section as follows:</w:t>
      </w:r>
    </w:p>
    <w:p w:rsidR="007760E2" w:rsidRDefault="007760E2" w:rsidP="007760E2">
      <w:pPr>
        <w:rPr>
          <w:rFonts w:ascii="Times New Roman" w:hAnsi="Times New Roman" w:cs="Times New Roman"/>
        </w:rPr>
      </w:pPr>
    </w:p>
    <w:p w:rsidR="007760E2" w:rsidRPr="005E335D" w:rsidRDefault="007760E2" w:rsidP="007760E2">
      <w:pPr>
        <w:rPr>
          <w:rFonts w:cs="Arial"/>
          <w:sz w:val="22"/>
        </w:rPr>
      </w:pPr>
      <w:r>
        <w:rPr>
          <w:rFonts w:ascii="Times New Roman" w:hAnsi="Times New Roman" w:cs="Times New Roman"/>
        </w:rPr>
        <w:tab/>
      </w:r>
      <w:r>
        <w:rPr>
          <w:rFonts w:ascii="Times New Roman" w:hAnsi="Times New Roman" w:cs="Times New Roman"/>
        </w:rPr>
        <w:tab/>
      </w:r>
      <w:r w:rsidRPr="005E335D">
        <w:rPr>
          <w:rFonts w:cs="Arial"/>
          <w:strike/>
          <w:sz w:val="22"/>
        </w:rPr>
        <w:t>Manager of Publications</w:t>
      </w:r>
      <w:r w:rsidRPr="005E335D">
        <w:rPr>
          <w:rFonts w:cs="Arial"/>
          <w:sz w:val="22"/>
        </w:rPr>
        <w:t xml:space="preserve"> </w:t>
      </w:r>
      <w:r w:rsidRPr="005E335D">
        <w:rPr>
          <w:rFonts w:cs="Arial"/>
          <w:sz w:val="22"/>
          <w:highlight w:val="yellow"/>
          <w:u w:val="single"/>
        </w:rPr>
        <w:t>X12 Incorporated</w:t>
      </w:r>
    </w:p>
    <w:p w:rsidR="007760E2" w:rsidRPr="005E335D" w:rsidRDefault="007760E2" w:rsidP="007760E2">
      <w:pPr>
        <w:rPr>
          <w:rFonts w:cs="Arial"/>
          <w:strike/>
          <w:sz w:val="22"/>
        </w:rPr>
      </w:pPr>
      <w:r w:rsidRPr="005E335D">
        <w:rPr>
          <w:rFonts w:cs="Arial"/>
          <w:sz w:val="22"/>
        </w:rPr>
        <w:tab/>
      </w:r>
      <w:r w:rsidRPr="005E335D">
        <w:rPr>
          <w:rFonts w:cs="Arial"/>
          <w:sz w:val="22"/>
        </w:rPr>
        <w:tab/>
      </w:r>
      <w:r w:rsidRPr="005E335D">
        <w:rPr>
          <w:rFonts w:cs="Arial"/>
          <w:strike/>
          <w:sz w:val="22"/>
        </w:rPr>
        <w:t>DISA</w:t>
      </w:r>
    </w:p>
    <w:p w:rsidR="007760E2" w:rsidRPr="005E335D" w:rsidRDefault="007760E2" w:rsidP="007760E2">
      <w:pPr>
        <w:rPr>
          <w:rFonts w:cs="Arial"/>
          <w:sz w:val="22"/>
        </w:rPr>
      </w:pPr>
      <w:r w:rsidRPr="005E335D">
        <w:rPr>
          <w:rFonts w:cs="Arial"/>
          <w:sz w:val="22"/>
        </w:rPr>
        <w:tab/>
      </w:r>
      <w:r w:rsidRPr="005E335D">
        <w:rPr>
          <w:rFonts w:cs="Arial"/>
          <w:sz w:val="22"/>
        </w:rPr>
        <w:tab/>
      </w:r>
      <w:r w:rsidRPr="005E335D">
        <w:rPr>
          <w:rFonts w:cs="Arial"/>
          <w:strike/>
          <w:sz w:val="22"/>
        </w:rPr>
        <w:t>7600 Leesburg Pike, Suite 430</w:t>
      </w:r>
      <w:r w:rsidRPr="005E335D">
        <w:rPr>
          <w:rFonts w:cs="Arial"/>
          <w:sz w:val="22"/>
          <w:highlight w:val="yellow"/>
          <w:u w:val="single"/>
        </w:rPr>
        <w:t>8300 Greensboro Drive, Suite 800</w:t>
      </w:r>
    </w:p>
    <w:p w:rsidR="007760E2" w:rsidRPr="005E335D" w:rsidRDefault="007760E2" w:rsidP="007760E2">
      <w:pPr>
        <w:rPr>
          <w:rFonts w:cs="Arial"/>
          <w:sz w:val="22"/>
        </w:rPr>
      </w:pPr>
      <w:r w:rsidRPr="005E335D">
        <w:rPr>
          <w:rFonts w:cs="Arial"/>
          <w:sz w:val="22"/>
        </w:rPr>
        <w:tab/>
      </w:r>
      <w:r w:rsidRPr="005E335D">
        <w:rPr>
          <w:rFonts w:cs="Arial"/>
          <w:sz w:val="22"/>
        </w:rPr>
        <w:tab/>
      </w:r>
      <w:r w:rsidRPr="005E335D">
        <w:rPr>
          <w:rFonts w:cs="Arial"/>
          <w:strike/>
          <w:sz w:val="22"/>
        </w:rPr>
        <w:t>Falls Church, VA 22043</w:t>
      </w:r>
      <w:r w:rsidRPr="005E335D">
        <w:rPr>
          <w:rFonts w:cs="Arial"/>
          <w:sz w:val="22"/>
          <w:highlight w:val="yellow"/>
          <w:u w:val="single"/>
        </w:rPr>
        <w:t>McLean VA 22102</w:t>
      </w:r>
    </w:p>
    <w:p w:rsidR="007760E2" w:rsidRPr="005E335D" w:rsidRDefault="007760E2" w:rsidP="007760E2">
      <w:pPr>
        <w:rPr>
          <w:rFonts w:cs="Arial"/>
          <w:sz w:val="22"/>
        </w:rPr>
      </w:pPr>
      <w:r w:rsidRPr="005E335D">
        <w:rPr>
          <w:rFonts w:cs="Arial"/>
          <w:sz w:val="22"/>
        </w:rPr>
        <w:tab/>
      </w:r>
      <w:r w:rsidRPr="005E335D">
        <w:rPr>
          <w:rFonts w:cs="Arial"/>
          <w:sz w:val="22"/>
        </w:rPr>
        <w:tab/>
        <w:t>Voice:  703-970-4480</w:t>
      </w:r>
    </w:p>
    <w:p w:rsidR="007760E2" w:rsidRPr="005E335D" w:rsidRDefault="007760E2" w:rsidP="007760E2">
      <w:pPr>
        <w:rPr>
          <w:rFonts w:cs="Arial"/>
          <w:sz w:val="22"/>
        </w:rPr>
      </w:pPr>
      <w:r w:rsidRPr="005E335D">
        <w:rPr>
          <w:rFonts w:cs="Arial"/>
          <w:sz w:val="22"/>
        </w:rPr>
        <w:tab/>
      </w:r>
      <w:r w:rsidRPr="005E335D">
        <w:rPr>
          <w:rFonts w:cs="Arial"/>
          <w:sz w:val="22"/>
        </w:rPr>
        <w:tab/>
        <w:t>Fax:  703-970-4488</w:t>
      </w:r>
    </w:p>
    <w:p w:rsidR="007760E2" w:rsidRPr="005E335D" w:rsidRDefault="007760E2" w:rsidP="007760E2">
      <w:pPr>
        <w:rPr>
          <w:rFonts w:cs="Arial"/>
          <w:sz w:val="22"/>
        </w:rPr>
      </w:pPr>
      <w:r w:rsidRPr="005E335D">
        <w:rPr>
          <w:rFonts w:cs="Arial"/>
          <w:sz w:val="22"/>
        </w:rPr>
        <w:tab/>
      </w:r>
      <w:r w:rsidRPr="005E335D">
        <w:rPr>
          <w:rFonts w:cs="Arial"/>
          <w:sz w:val="22"/>
        </w:rPr>
        <w:tab/>
      </w:r>
      <w:r w:rsidRPr="005E335D">
        <w:rPr>
          <w:rFonts w:cs="Arial"/>
          <w:strike/>
          <w:sz w:val="22"/>
        </w:rPr>
        <w:t>www.disa.org</w:t>
      </w:r>
      <w:r w:rsidRPr="005E335D">
        <w:rPr>
          <w:rFonts w:cs="Arial"/>
          <w:sz w:val="22"/>
        </w:rPr>
        <w:t xml:space="preserve"> </w:t>
      </w:r>
      <w:r w:rsidRPr="005E335D">
        <w:rPr>
          <w:rFonts w:cs="Arial"/>
          <w:sz w:val="22"/>
          <w:highlight w:val="yellow"/>
          <w:u w:val="single"/>
        </w:rPr>
        <w:t>http://store.x12.org/store/</w:t>
      </w:r>
    </w:p>
    <w:p w:rsidR="007760E2" w:rsidRPr="005E335D" w:rsidRDefault="007760E2" w:rsidP="007760E2">
      <w:pPr>
        <w:ind w:left="720"/>
        <w:rPr>
          <w:sz w:val="22"/>
        </w:rPr>
      </w:pPr>
    </w:p>
    <w:p w:rsidR="007760E2" w:rsidRDefault="007760E2" w:rsidP="007760E2">
      <w:pPr>
        <w:ind w:left="720"/>
        <w:rPr>
          <w:sz w:val="22"/>
        </w:rPr>
      </w:pPr>
      <w:r>
        <w:rPr>
          <w:sz w:val="22"/>
        </w:rPr>
        <w:t>The contact information for the Data Interchange Standards Association, Inc. (DISA) has changed and needs to be correctly reflected in the NAESB WGQ Implementation Guides.</w:t>
      </w:r>
    </w:p>
    <w:p w:rsidR="00363C04" w:rsidRDefault="00363C04" w:rsidP="00363C04">
      <w:pPr>
        <w:rPr>
          <w:b/>
          <w:sz w:val="22"/>
        </w:rPr>
      </w:pPr>
    </w:p>
    <w:p w:rsidR="00363C04" w:rsidRDefault="00363C04" w:rsidP="00363C04">
      <w:pPr>
        <w:numPr>
          <w:ilvl w:val="0"/>
          <w:numId w:val="1"/>
        </w:numPr>
        <w:rPr>
          <w:b/>
          <w:sz w:val="22"/>
        </w:rPr>
      </w:pPr>
      <w:r>
        <w:rPr>
          <w:b/>
          <w:sz w:val="22"/>
        </w:rPr>
        <w:t>Description of Recommendation:</w:t>
      </w:r>
    </w:p>
    <w:p w:rsidR="00363C04" w:rsidRDefault="00363C04" w:rsidP="00363C04">
      <w:pPr>
        <w:rPr>
          <w:b/>
          <w:sz w:val="22"/>
        </w:rPr>
      </w:pPr>
    </w:p>
    <w:p w:rsidR="00363C04" w:rsidRDefault="00363C04" w:rsidP="00B41604">
      <w:pPr>
        <w:ind w:left="720"/>
        <w:rPr>
          <w:b/>
          <w:sz w:val="22"/>
        </w:rPr>
      </w:pPr>
      <w:r>
        <w:rPr>
          <w:b/>
          <w:sz w:val="22"/>
        </w:rPr>
        <w:t>Information Requirements / Technical Subcommittee</w:t>
      </w:r>
    </w:p>
    <w:p w:rsidR="00363C04" w:rsidRDefault="00363C04" w:rsidP="00B41604">
      <w:pPr>
        <w:ind w:left="720"/>
        <w:rPr>
          <w:sz w:val="22"/>
        </w:rPr>
      </w:pPr>
      <w:r>
        <w:rPr>
          <w:sz w:val="22"/>
        </w:rPr>
        <w:t>See the following meeting minutes for the Joint Information Requirements / Technical Subcommittees:</w:t>
      </w:r>
    </w:p>
    <w:p w:rsidR="00363C04" w:rsidRDefault="005B22D3" w:rsidP="00363C04">
      <w:pPr>
        <w:numPr>
          <w:ilvl w:val="0"/>
          <w:numId w:val="2"/>
        </w:numPr>
        <w:rPr>
          <w:sz w:val="22"/>
        </w:rPr>
      </w:pPr>
      <w:r>
        <w:rPr>
          <w:sz w:val="22"/>
        </w:rPr>
        <w:lastRenderedPageBreak/>
        <w:t>July 13, 2017</w:t>
      </w:r>
    </w:p>
    <w:p w:rsidR="00363C04" w:rsidRDefault="00363C04" w:rsidP="00363C04">
      <w:pPr>
        <w:rPr>
          <w:sz w:val="22"/>
        </w:rPr>
      </w:pPr>
    </w:p>
    <w:p w:rsidR="00363C04" w:rsidRDefault="00363C04" w:rsidP="00B41604">
      <w:pPr>
        <w:ind w:left="720"/>
        <w:rPr>
          <w:sz w:val="22"/>
        </w:rPr>
      </w:pPr>
      <w:r>
        <w:rPr>
          <w:b/>
          <w:sz w:val="22"/>
        </w:rPr>
        <w:t>Motion:</w:t>
      </w:r>
    </w:p>
    <w:p w:rsidR="00363C04" w:rsidRDefault="00363C04" w:rsidP="00B41604">
      <w:pPr>
        <w:ind w:left="720"/>
        <w:rPr>
          <w:sz w:val="22"/>
        </w:rPr>
      </w:pPr>
      <w:r>
        <w:rPr>
          <w:sz w:val="22"/>
        </w:rPr>
        <w:t xml:space="preserve">Adopt the proposed implementation for </w:t>
      </w:r>
      <w:r w:rsidR="005E335D" w:rsidRPr="005E335D">
        <w:rPr>
          <w:sz w:val="22"/>
        </w:rPr>
        <w:t>MC17007</w:t>
      </w:r>
      <w:r>
        <w:rPr>
          <w:sz w:val="22"/>
        </w:rPr>
        <w:t xml:space="preserve"> to be applied in NAESB WGQ Version </w:t>
      </w:r>
      <w:r w:rsidR="005E335D">
        <w:rPr>
          <w:sz w:val="22"/>
        </w:rPr>
        <w:t>3.1</w:t>
      </w:r>
      <w:r>
        <w:rPr>
          <w:sz w:val="22"/>
        </w:rPr>
        <w:t xml:space="preserve">, as set forth in Attachment </w:t>
      </w:r>
      <w:r w:rsidR="00E956B5">
        <w:rPr>
          <w:sz w:val="22"/>
        </w:rPr>
        <w:t>5</w:t>
      </w:r>
      <w:r>
        <w:rPr>
          <w:sz w:val="22"/>
        </w:rPr>
        <w:t xml:space="preserve"> to the </w:t>
      </w:r>
      <w:r w:rsidR="005B22D3" w:rsidRPr="005B22D3">
        <w:rPr>
          <w:sz w:val="22"/>
        </w:rPr>
        <w:t>July 13, 2017</w:t>
      </w:r>
      <w:r w:rsidR="005B22D3">
        <w:rPr>
          <w:i/>
          <w:sz w:val="22"/>
        </w:rPr>
        <w:t xml:space="preserve"> </w:t>
      </w:r>
      <w:r>
        <w:rPr>
          <w:sz w:val="22"/>
        </w:rPr>
        <w:t>meeting minutes of the NAESB WGQ Joint Information Requirements / Technical Subcommittees.</w:t>
      </w:r>
    </w:p>
    <w:p w:rsidR="00363C04" w:rsidRDefault="00363C04" w:rsidP="00363C04">
      <w:pPr>
        <w:ind w:left="1080"/>
        <w:rPr>
          <w:sz w:val="22"/>
        </w:rPr>
      </w:pPr>
    </w:p>
    <w:p w:rsidR="00363C04" w:rsidRPr="00B41604" w:rsidRDefault="00E956B5" w:rsidP="00363C04">
      <w:pPr>
        <w:ind w:left="1080"/>
        <w:rPr>
          <w:b/>
          <w:i/>
          <w:sz w:val="22"/>
        </w:rPr>
      </w:pPr>
      <w:r w:rsidRPr="00B41604">
        <w:rPr>
          <w:b/>
          <w:i/>
          <w:sz w:val="22"/>
        </w:rPr>
        <w:t>Motion Passed Unanimously</w:t>
      </w:r>
    </w:p>
    <w:sectPr w:rsidR="00363C04" w:rsidRPr="00B41604" w:rsidSect="009C6187">
      <w:pgSz w:w="12240" w:h="15840" w:code="1"/>
      <w:pgMar w:top="25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D7E" w:rsidRDefault="00DB5D7E" w:rsidP="009C6187">
      <w:r>
        <w:separator/>
      </w:r>
    </w:p>
  </w:endnote>
  <w:endnote w:type="continuationSeparator" w:id="0">
    <w:p w:rsidR="00DB5D7E" w:rsidRDefault="00DB5D7E" w:rsidP="009C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D7E" w:rsidRDefault="00DB5D7E" w:rsidP="009C6187">
      <w:r>
        <w:separator/>
      </w:r>
    </w:p>
  </w:footnote>
  <w:footnote w:type="continuationSeparator" w:id="0">
    <w:p w:rsidR="00DB5D7E" w:rsidRDefault="00DB5D7E" w:rsidP="009C6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83" w:rsidRPr="00BF38FA" w:rsidRDefault="00DB5D7E" w:rsidP="009C6187">
    <w:pPr>
      <w:pStyle w:val="Header"/>
      <w:jc w:val="right"/>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95pt;margin-top:1.5pt;width:84.45pt;height:77.2pt;z-index:-251658240;mso-wrap-edited:f" wrapcoords="-52 12307 -52 21537 9346 21537 9346 12307 -52 12307">
          <v:imagedata r:id="rId1" o:title="" croptop="38702f" cropbottom="4938f" cropright="45699f"/>
        </v:shape>
        <o:OLEObject Type="Embed" ProgID="Word.Picture.8" ShapeID="_x0000_s2051" DrawAspect="Content" ObjectID="_1561535360" r:id="rId2"/>
      </w:pict>
    </w:r>
    <w:r w:rsidR="00BF38FA">
      <w:rPr>
        <w:sz w:val="22"/>
      </w:rPr>
      <w:t>WGQ IR/Technical 2017_</w:t>
    </w:r>
    <w:r w:rsidR="005B22D3">
      <w:rPr>
        <w:sz w:val="22"/>
      </w:rPr>
      <w:t>0713</w:t>
    </w:r>
    <w:r w:rsidR="00BF38FA">
      <w:rPr>
        <w:sz w:val="22"/>
      </w:rPr>
      <w:t xml:space="preserve"> </w:t>
    </w:r>
    <w:r w:rsidR="00B41604">
      <w:rPr>
        <w:sz w:val="22"/>
      </w:rPr>
      <w:t>ATT5</w:t>
    </w:r>
  </w:p>
  <w:p w:rsidR="00E65983" w:rsidRPr="009C6187" w:rsidRDefault="00D8025A" w:rsidP="009C6187">
    <w:pPr>
      <w:pStyle w:val="Header"/>
      <w:jc w:val="right"/>
    </w:pPr>
    <w:r>
      <w:rPr>
        <w:noProof/>
      </w:rPr>
      <mc:AlternateContent>
        <mc:Choice Requires="wps">
          <w:drawing>
            <wp:anchor distT="0" distB="0" distL="114300" distR="114300" simplePos="0" relativeHeight="251657216" behindDoc="0" locked="0" layoutInCell="1" allowOverlap="1" wp14:anchorId="746E5FEB" wp14:editId="4962B76D">
              <wp:simplePos x="0" y="0"/>
              <wp:positionH relativeFrom="column">
                <wp:posOffset>784860</wp:posOffset>
              </wp:positionH>
              <wp:positionV relativeFrom="paragraph">
                <wp:posOffset>91440</wp:posOffset>
              </wp:positionV>
              <wp:extent cx="5770245" cy="823595"/>
              <wp:effectExtent l="13335" t="5715" r="7620" b="88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823595"/>
                      </a:xfrm>
                      <a:prstGeom prst="rect">
                        <a:avLst/>
                      </a:prstGeom>
                      <a:solidFill>
                        <a:srgbClr val="FFFFFF"/>
                      </a:solidFill>
                      <a:ln w="9525">
                        <a:solidFill>
                          <a:srgbClr val="000000"/>
                        </a:solidFill>
                        <a:miter lim="800000"/>
                        <a:headEnd/>
                        <a:tailEnd/>
                      </a:ln>
                    </wps:spPr>
                    <wps:txbx>
                      <w:txbxContent>
                        <w:p w:rsidR="00E65983" w:rsidRDefault="00E65983" w:rsidP="00B1720D">
                          <w:pPr>
                            <w:jc w:val="center"/>
                            <w:rPr>
                              <w:b/>
                              <w:sz w:val="22"/>
                            </w:rPr>
                          </w:pPr>
                          <w:r w:rsidRPr="00B1720D">
                            <w:rPr>
                              <w:b/>
                              <w:sz w:val="22"/>
                            </w:rPr>
                            <w:t>RECOMMENDATION TO NAESB WGQ EXECUTIVE COMMITTEE</w:t>
                          </w:r>
                        </w:p>
                        <w:p w:rsidR="00E65983" w:rsidRDefault="00E65983" w:rsidP="00B1720D">
                          <w:pPr>
                            <w:jc w:val="center"/>
                            <w:rPr>
                              <w:b/>
                              <w:sz w:val="22"/>
                            </w:rPr>
                          </w:pPr>
                        </w:p>
                        <w:p w:rsidR="00E65983" w:rsidRDefault="00E65983" w:rsidP="00B1720D">
                          <w:pPr>
                            <w:rPr>
                              <w:b/>
                              <w:sz w:val="22"/>
                            </w:rPr>
                          </w:pPr>
                          <w:r>
                            <w:rPr>
                              <w:b/>
                              <w:sz w:val="22"/>
                            </w:rPr>
                            <w:tab/>
                          </w:r>
                          <w:r>
                            <w:rPr>
                              <w:b/>
                              <w:sz w:val="22"/>
                            </w:rPr>
                            <w:tab/>
                            <w:t>Requester:</w:t>
                          </w:r>
                          <w:r w:rsidR="00BF38FA">
                            <w:rPr>
                              <w:b/>
                              <w:sz w:val="22"/>
                            </w:rPr>
                            <w:tab/>
                          </w:r>
                          <w:r w:rsidR="00BF38FA">
                            <w:rPr>
                              <w:b/>
                              <w:sz w:val="22"/>
                            </w:rPr>
                            <w:tab/>
                            <w:t>WGQ IR/Technical Chairs</w:t>
                          </w:r>
                        </w:p>
                        <w:p w:rsidR="00E65983" w:rsidRPr="00B1720D" w:rsidRDefault="00E65983" w:rsidP="00B1720D">
                          <w:pPr>
                            <w:rPr>
                              <w:b/>
                              <w:sz w:val="22"/>
                            </w:rPr>
                          </w:pPr>
                          <w:r>
                            <w:rPr>
                              <w:b/>
                              <w:sz w:val="22"/>
                            </w:rPr>
                            <w:tab/>
                          </w:r>
                          <w:r>
                            <w:rPr>
                              <w:b/>
                              <w:sz w:val="22"/>
                            </w:rPr>
                            <w:tab/>
                            <w:t>Request No.:</w:t>
                          </w:r>
                          <w:r w:rsidR="00BF38FA">
                            <w:rPr>
                              <w:b/>
                              <w:sz w:val="22"/>
                            </w:rPr>
                            <w:tab/>
                          </w:r>
                          <w:r w:rsidR="00BF38FA">
                            <w:rPr>
                              <w:b/>
                              <w:sz w:val="22"/>
                            </w:rPr>
                            <w:tab/>
                            <w:t>MC17007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1.8pt;margin-top:7.2pt;width:454.35pt;height:6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">
              <v:textbox>
                <w:txbxContent>
                  <w:p w:rsidR="00E65983" w:rsidRDefault="00E65983" w:rsidP="00B1720D">
                    <w:pPr>
                      <w:jc w:val="center"/>
                      <w:rPr>
                        <w:b/>
                        <w:sz w:val="22"/>
                      </w:rPr>
                    </w:pPr>
                    <w:r w:rsidRPr="00B1720D">
                      <w:rPr>
                        <w:b/>
                        <w:sz w:val="22"/>
                      </w:rPr>
                      <w:t>RECOMMENDATION TO NAESB WGQ EXECUTIVE COMMITTEE</w:t>
                    </w:r>
                  </w:p>
                  <w:p w:rsidR="00E65983" w:rsidRDefault="00E65983" w:rsidP="00B1720D">
                    <w:pPr>
                      <w:jc w:val="center"/>
                      <w:rPr>
                        <w:b/>
                        <w:sz w:val="22"/>
                      </w:rPr>
                    </w:pPr>
                  </w:p>
                  <w:p w:rsidR="00E65983" w:rsidRDefault="00E65983" w:rsidP="00B1720D">
                    <w:pPr>
                      <w:rPr>
                        <w:b/>
                        <w:sz w:val="22"/>
                      </w:rPr>
                    </w:pPr>
                    <w:r>
                      <w:rPr>
                        <w:b/>
                        <w:sz w:val="22"/>
                      </w:rPr>
                      <w:tab/>
                    </w:r>
                    <w:r>
                      <w:rPr>
                        <w:b/>
                        <w:sz w:val="22"/>
                      </w:rPr>
                      <w:tab/>
                      <w:t>Requester:</w:t>
                    </w:r>
                    <w:r w:rsidR="00BF38FA">
                      <w:rPr>
                        <w:b/>
                        <w:sz w:val="22"/>
                      </w:rPr>
                      <w:tab/>
                    </w:r>
                    <w:r w:rsidR="00BF38FA">
                      <w:rPr>
                        <w:b/>
                        <w:sz w:val="22"/>
                      </w:rPr>
                      <w:tab/>
                      <w:t>WGQ IR/Technical Chairs</w:t>
                    </w:r>
                  </w:p>
                  <w:p w:rsidR="00E65983" w:rsidRPr="00B1720D" w:rsidRDefault="00E65983" w:rsidP="00B1720D">
                    <w:pPr>
                      <w:rPr>
                        <w:b/>
                        <w:sz w:val="22"/>
                      </w:rPr>
                    </w:pPr>
                    <w:r>
                      <w:rPr>
                        <w:b/>
                        <w:sz w:val="22"/>
                      </w:rPr>
                      <w:tab/>
                    </w:r>
                    <w:r>
                      <w:rPr>
                        <w:b/>
                        <w:sz w:val="22"/>
                      </w:rPr>
                      <w:tab/>
                      <w:t>Request No.:</w:t>
                    </w:r>
                    <w:r w:rsidR="00BF38FA">
                      <w:rPr>
                        <w:b/>
                        <w:sz w:val="22"/>
                      </w:rPr>
                      <w:tab/>
                    </w:r>
                    <w:r w:rsidR="00BF38FA">
                      <w:rPr>
                        <w:b/>
                        <w:sz w:val="22"/>
                      </w:rPr>
                      <w:tab/>
                      <w:t>MC17007</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95F"/>
    <w:multiLevelType w:val="hybridMultilevel"/>
    <w:tmpl w:val="FFDC4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0383B"/>
    <w:multiLevelType w:val="hybridMultilevel"/>
    <w:tmpl w:val="AA32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BA37FF5"/>
    <w:multiLevelType w:val="hybridMultilevel"/>
    <w:tmpl w:val="6934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87"/>
    <w:rsid w:val="0004431B"/>
    <w:rsid w:val="0011489F"/>
    <w:rsid w:val="00132CB5"/>
    <w:rsid w:val="001D6C89"/>
    <w:rsid w:val="0020678B"/>
    <w:rsid w:val="00290A2B"/>
    <w:rsid w:val="00363C04"/>
    <w:rsid w:val="00523668"/>
    <w:rsid w:val="00597217"/>
    <w:rsid w:val="005B22D3"/>
    <w:rsid w:val="005E335D"/>
    <w:rsid w:val="005F3341"/>
    <w:rsid w:val="007059E0"/>
    <w:rsid w:val="007061D8"/>
    <w:rsid w:val="007170F2"/>
    <w:rsid w:val="007760E2"/>
    <w:rsid w:val="009752C0"/>
    <w:rsid w:val="009C6187"/>
    <w:rsid w:val="009F728A"/>
    <w:rsid w:val="00AE44CF"/>
    <w:rsid w:val="00B1720D"/>
    <w:rsid w:val="00B41604"/>
    <w:rsid w:val="00BF38FA"/>
    <w:rsid w:val="00C95798"/>
    <w:rsid w:val="00D471EE"/>
    <w:rsid w:val="00D8025A"/>
    <w:rsid w:val="00DB5D7E"/>
    <w:rsid w:val="00E541BF"/>
    <w:rsid w:val="00E63535"/>
    <w:rsid w:val="00E65983"/>
    <w:rsid w:val="00E67BE9"/>
    <w:rsid w:val="00E956B5"/>
    <w:rsid w:val="00F1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BF3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BF3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771170">
      <w:bodyDiv w:val="1"/>
      <w:marLeft w:val="0"/>
      <w:marRight w:val="0"/>
      <w:marTop w:val="0"/>
      <w:marBottom w:val="0"/>
      <w:divBdr>
        <w:top w:val="none" w:sz="0" w:space="0" w:color="auto"/>
        <w:left w:val="none" w:sz="0" w:space="0" w:color="auto"/>
        <w:bottom w:val="none" w:sz="0" w:space="0" w:color="auto"/>
        <w:right w:val="none" w:sz="0" w:space="0" w:color="auto"/>
      </w:divBdr>
    </w:div>
    <w:div w:id="188012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Denise Rager</cp:lastModifiedBy>
  <cp:revision>2</cp:revision>
  <dcterms:created xsi:type="dcterms:W3CDTF">2017-07-14T16:03:00Z</dcterms:created>
  <dcterms:modified xsi:type="dcterms:W3CDTF">2017-07-14T16:03:00Z</dcterms:modified>
</cp:coreProperties>
</file>