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6C" w:rsidRPr="00F75E6C" w:rsidRDefault="00F75E6C" w:rsidP="00F75E6C">
      <w:pPr>
        <w:tabs>
          <w:tab w:val="center" w:pos="4680"/>
          <w:tab w:val="right" w:pos="9360"/>
        </w:tabs>
        <w:spacing w:line="330" w:lineRule="auto"/>
        <w:jc w:val="center"/>
        <w:rPr>
          <w:b/>
          <w:sz w:val="22"/>
        </w:rPr>
      </w:pPr>
      <w:bookmarkStart w:id="0" w:name="_GoBack"/>
      <w:bookmarkEnd w:id="0"/>
      <w:r w:rsidRPr="00F75E6C">
        <w:rPr>
          <w:b/>
          <w:sz w:val="22"/>
        </w:rPr>
        <w:t>NAESB Correction/Clarification Procedure</w:t>
      </w:r>
    </w:p>
    <w:p w:rsidR="00F75E6C" w:rsidRPr="00F75E6C" w:rsidRDefault="00F75E6C" w:rsidP="00F75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</w:rPr>
      </w:pPr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710"/>
        <w:gridCol w:w="2988"/>
      </w:tblGrid>
      <w:tr w:rsidR="000E151D" w:rsidTr="00B94DAF">
        <w:tc>
          <w:tcPr>
            <w:tcW w:w="1710" w:type="dxa"/>
          </w:tcPr>
          <w:p w:rsidR="000E151D" w:rsidRPr="00B94DAF" w:rsidRDefault="000E151D" w:rsidP="00B94DAF">
            <w:pPr>
              <w:spacing w:before="40" w:after="20"/>
              <w:jc w:val="right"/>
              <w:rPr>
                <w:sz w:val="22"/>
                <w:szCs w:val="22"/>
              </w:rPr>
            </w:pPr>
            <w:r w:rsidRPr="00B94DAF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:rsidR="000E151D" w:rsidRDefault="004D3977" w:rsidP="004D3977">
            <w:pPr>
              <w:spacing w:before="40" w:after="20"/>
            </w:pPr>
            <w:r>
              <w:t>January 12, 2016</w:t>
            </w:r>
          </w:p>
        </w:tc>
      </w:tr>
    </w:tbl>
    <w:p w:rsidR="000E151D" w:rsidRDefault="000E151D"/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F75E6C">
        <w:rPr>
          <w:sz w:val="22"/>
        </w:rPr>
        <w:t>Submitting Entity &amp; Address:</w:t>
      </w:r>
      <w:r w:rsidR="006A4C9C">
        <w:rPr>
          <w:sz w:val="22"/>
        </w:rPr>
        <w:t xml:space="preserve">  </w:t>
      </w:r>
      <w:r w:rsidR="00512DFA">
        <w:rPr>
          <w:sz w:val="22"/>
        </w:rPr>
        <w:t>Kinder Morgan Inc.</w:t>
      </w:r>
    </w:p>
    <w:p w:rsidR="006A4C9C" w:rsidRDefault="006A4C9C" w:rsidP="006A4C9C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1001 Louisiana Street, Suite 1000</w:t>
      </w:r>
      <w:r w:rsidR="001B4C77">
        <w:rPr>
          <w:sz w:val="22"/>
        </w:rPr>
        <w:t>, Office 1583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                                      Houston, TX 77002</w:t>
            </w: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900"/>
        <w:gridCol w:w="360"/>
        <w:gridCol w:w="7488"/>
      </w:tblGrid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Name:</w:t>
            </w:r>
            <w:r w:rsidR="006A4C9C" w:rsidRPr="00B94DAF">
              <w:rPr>
                <w:sz w:val="22"/>
              </w:rPr>
              <w:t xml:space="preserve"> 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Mark </w:t>
            </w:r>
            <w:r w:rsidR="00BF25E6" w:rsidRPr="00B94DAF">
              <w:rPr>
                <w:sz w:val="22"/>
              </w:rPr>
              <w:t>Gracey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55D05" w:rsidP="00B55D05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DE6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Mark_</w:t>
            </w:r>
            <w:r w:rsidR="00DE60DB">
              <w:rPr>
                <w:sz w:val="22"/>
              </w:rPr>
              <w:t>G</w:t>
            </w:r>
            <w:r w:rsidRPr="00B94DAF">
              <w:rPr>
                <w:sz w:val="22"/>
              </w:rPr>
              <w:t>racey@kindermorgan.com</w:t>
            </w:r>
          </w:p>
        </w:tc>
      </w:tr>
    </w:tbl>
    <w:p w:rsidR="005B1939" w:rsidRPr="00F75E6C" w:rsidRDefault="005B1939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3.  Version and Standard Number(s) suggested for correction or clarification: </w:t>
      </w:r>
      <w:r w:rsidR="00B55D05">
        <w:rPr>
          <w:sz w:val="22"/>
        </w:rPr>
        <w:t xml:space="preserve"> NAESB WGQ Version </w:t>
      </w:r>
      <w:r w:rsidR="009525DA">
        <w:rPr>
          <w:sz w:val="22"/>
        </w:rPr>
        <w:t>3</w:t>
      </w:r>
      <w:r w:rsidR="00B55D05">
        <w:rPr>
          <w:sz w:val="22"/>
        </w:rPr>
        <w:t>.</w:t>
      </w:r>
      <w:r w:rsidR="0070652C">
        <w:rPr>
          <w:sz w:val="22"/>
        </w:rPr>
        <w:t>1</w:t>
      </w:r>
      <w:r w:rsidR="009525DA">
        <w:rPr>
          <w:sz w:val="22"/>
        </w:rPr>
        <w:t>,</w:t>
      </w:r>
      <w:r w:rsidR="00B55D05">
        <w:rPr>
          <w:sz w:val="22"/>
        </w:rPr>
        <w:t xml:space="preserve"> Standard Numbers: </w:t>
      </w:r>
      <w:r w:rsidR="00D8517D">
        <w:rPr>
          <w:sz w:val="22"/>
        </w:rPr>
        <w:t>5.4.2</w:t>
      </w:r>
      <w:r w:rsidR="00367AA9">
        <w:rPr>
          <w:sz w:val="22"/>
        </w:rPr>
        <w:t>4.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5B1939" w:rsidP="00124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4.  </w:t>
      </w:r>
      <w:r w:rsidR="00EA72B5" w:rsidRPr="00F75E6C">
        <w:rPr>
          <w:sz w:val="22"/>
        </w:rPr>
        <w:t xml:space="preserve">Description of </w:t>
      </w:r>
      <w:r w:rsidR="00142801" w:rsidRPr="00F75E6C">
        <w:rPr>
          <w:sz w:val="22"/>
        </w:rPr>
        <w:t>Minor Correction/Clarification</w:t>
      </w:r>
      <w:r w:rsidR="00F051C4" w:rsidRPr="00F75E6C">
        <w:rPr>
          <w:sz w:val="22"/>
        </w:rPr>
        <w:t xml:space="preserve"> including redlined standards corrections</w:t>
      </w:r>
      <w:r w:rsidR="00EA72B5" w:rsidRPr="00F75E6C">
        <w:rPr>
          <w:sz w:val="22"/>
        </w:rPr>
        <w:t>:</w:t>
      </w:r>
      <w:r w:rsidR="00B234EA">
        <w:rPr>
          <w:sz w:val="22"/>
        </w:rPr>
        <w:t xml:space="preserve">  </w:t>
      </w:r>
      <w:r w:rsidR="00F1607D">
        <w:rPr>
          <w:sz w:val="22"/>
        </w:rPr>
        <w:t xml:space="preserve">For </w:t>
      </w:r>
      <w:r w:rsidR="001E3DC8">
        <w:rPr>
          <w:sz w:val="22"/>
        </w:rPr>
        <w:t xml:space="preserve">the </w:t>
      </w:r>
      <w:r w:rsidR="00367AA9">
        <w:rPr>
          <w:sz w:val="22"/>
        </w:rPr>
        <w:t xml:space="preserve">Offer </w:t>
      </w:r>
      <w:r w:rsidR="00142682">
        <w:rPr>
          <w:sz w:val="22"/>
        </w:rPr>
        <w:t>above;</w:t>
      </w:r>
      <w:r w:rsidR="009525DA">
        <w:rPr>
          <w:sz w:val="22"/>
        </w:rPr>
        <w:t xml:space="preserve"> </w:t>
      </w:r>
      <w:r w:rsidR="00F1607D">
        <w:rPr>
          <w:sz w:val="22"/>
        </w:rPr>
        <w:t>a</w:t>
      </w:r>
      <w:r w:rsidR="00B234EA">
        <w:rPr>
          <w:sz w:val="22"/>
        </w:rPr>
        <w:t xml:space="preserve">dd </w:t>
      </w:r>
      <w:r w:rsidR="0073448C">
        <w:rPr>
          <w:sz w:val="22"/>
        </w:rPr>
        <w:t xml:space="preserve">the following </w:t>
      </w:r>
      <w:r w:rsidR="00DA6213">
        <w:rPr>
          <w:sz w:val="22"/>
        </w:rPr>
        <w:t xml:space="preserve">values for </w:t>
      </w:r>
      <w:r w:rsidR="00E7260A">
        <w:rPr>
          <w:sz w:val="22"/>
        </w:rPr>
        <w:t>Release Type</w:t>
      </w:r>
      <w:r w:rsidR="00124BDF">
        <w:rPr>
          <w:sz w:val="22"/>
        </w:rPr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854"/>
        <w:gridCol w:w="4706"/>
        <w:gridCol w:w="1188"/>
      </w:tblGrid>
      <w:tr w:rsidR="00C30CD1" w:rsidRPr="00C30CD1" w:rsidTr="0023554A">
        <w:tc>
          <w:tcPr>
            <w:tcW w:w="2962" w:type="dxa"/>
            <w:gridSpan w:val="2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Description</w:t>
            </w:r>
            <w:r w:rsidR="00134C6C">
              <w:rPr>
                <w:b/>
                <w:sz w:val="22"/>
              </w:rPr>
              <w:t xml:space="preserve">     (Abbreviation)</w:t>
            </w:r>
          </w:p>
        </w:tc>
        <w:tc>
          <w:tcPr>
            <w:tcW w:w="4706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Definition</w:t>
            </w:r>
          </w:p>
        </w:tc>
        <w:tc>
          <w:tcPr>
            <w:tcW w:w="1188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</w:t>
            </w:r>
          </w:p>
        </w:tc>
      </w:tr>
      <w:tr w:rsidR="00C30CD1" w:rsidRPr="00C30CD1" w:rsidTr="0023554A">
        <w:tc>
          <w:tcPr>
            <w:tcW w:w="2962" w:type="dxa"/>
            <w:gridSpan w:val="2"/>
            <w:shd w:val="clear" w:color="auto" w:fill="auto"/>
          </w:tcPr>
          <w:p w:rsidR="0060224D" w:rsidRPr="00C30CD1" w:rsidRDefault="00BA3D0A" w:rsidP="00BA3D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Primary to Primary</w:t>
            </w:r>
          </w:p>
        </w:tc>
        <w:tc>
          <w:tcPr>
            <w:tcW w:w="4706" w:type="dxa"/>
            <w:shd w:val="clear" w:color="auto" w:fill="auto"/>
          </w:tcPr>
          <w:p w:rsidR="003A654B" w:rsidRPr="00941357" w:rsidRDefault="00BA3D0A" w:rsidP="009151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Release from firm receipt location(s) to firm delivery location(s) and the path between these locations is released as firm capacity.</w:t>
            </w:r>
          </w:p>
        </w:tc>
        <w:tc>
          <w:tcPr>
            <w:tcW w:w="1188" w:type="dxa"/>
            <w:shd w:val="clear" w:color="auto" w:fill="auto"/>
          </w:tcPr>
          <w:p w:rsidR="003A654B" w:rsidRPr="00C30CD1" w:rsidRDefault="00915145" w:rsidP="00074F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</w:tr>
      <w:tr w:rsidR="00367AA9" w:rsidRPr="00C30CD1" w:rsidTr="0023554A">
        <w:tc>
          <w:tcPr>
            <w:tcW w:w="2962" w:type="dxa"/>
            <w:gridSpan w:val="2"/>
            <w:shd w:val="clear" w:color="auto" w:fill="auto"/>
          </w:tcPr>
          <w:p w:rsidR="00367AA9" w:rsidRPr="00367AA9" w:rsidRDefault="00BA3D0A" w:rsidP="00BA3D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Zonal</w:t>
            </w:r>
          </w:p>
        </w:tc>
        <w:tc>
          <w:tcPr>
            <w:tcW w:w="4706" w:type="dxa"/>
            <w:shd w:val="clear" w:color="auto" w:fill="auto"/>
          </w:tcPr>
          <w:p w:rsidR="00367AA9" w:rsidRDefault="00BA3D0A" w:rsidP="00BA3D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Release of selected zone capacity based on the zones of capacity held by the releasing shipper; may or may not include in path capacity rights depending on the zones released.</w:t>
            </w:r>
          </w:p>
        </w:tc>
        <w:tc>
          <w:tcPr>
            <w:tcW w:w="1188" w:type="dxa"/>
            <w:shd w:val="clear" w:color="auto" w:fill="auto"/>
          </w:tcPr>
          <w:p w:rsidR="00367AA9" w:rsidRDefault="00367AA9" w:rsidP="00074F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sz w:val="22"/>
              </w:rPr>
            </w:pPr>
            <w:r w:rsidRPr="00367AA9">
              <w:rPr>
                <w:sz w:val="22"/>
              </w:rPr>
              <w:t>TBD</w:t>
            </w:r>
          </w:p>
        </w:tc>
      </w:tr>
      <w:tr w:rsidR="0023554A" w:rsidRPr="00C30CD1" w:rsidTr="0023554A">
        <w:tc>
          <w:tcPr>
            <w:tcW w:w="2962" w:type="dxa"/>
            <w:gridSpan w:val="2"/>
            <w:shd w:val="clear" w:color="auto" w:fill="auto"/>
          </w:tcPr>
          <w:p w:rsidR="0023554A" w:rsidRDefault="0023554A" w:rsidP="00BA3D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Location to Location</w:t>
            </w:r>
          </w:p>
        </w:tc>
        <w:tc>
          <w:tcPr>
            <w:tcW w:w="4706" w:type="dxa"/>
            <w:shd w:val="clear" w:color="auto" w:fill="auto"/>
          </w:tcPr>
          <w:p w:rsidR="0023554A" w:rsidRDefault="0023554A" w:rsidP="00BA3D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Release of segmented in path capacity between a receipt and delivery location.</w:t>
            </w:r>
          </w:p>
        </w:tc>
        <w:tc>
          <w:tcPr>
            <w:tcW w:w="1188" w:type="dxa"/>
            <w:shd w:val="clear" w:color="auto" w:fill="auto"/>
          </w:tcPr>
          <w:p w:rsidR="0023554A" w:rsidRPr="00367AA9" w:rsidRDefault="00074F05" w:rsidP="00074F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sz w:val="22"/>
              </w:rPr>
            </w:pPr>
            <w:r w:rsidRPr="00367AA9">
              <w:rPr>
                <w:sz w:val="22"/>
              </w:rPr>
              <w:t>TBD</w:t>
            </w:r>
          </w:p>
        </w:tc>
      </w:tr>
      <w:tr w:rsidR="0023554A" w:rsidRPr="00C30CD1" w:rsidTr="0023554A">
        <w:tc>
          <w:tcPr>
            <w:tcW w:w="2962" w:type="dxa"/>
            <w:gridSpan w:val="2"/>
            <w:shd w:val="clear" w:color="auto" w:fill="auto"/>
          </w:tcPr>
          <w:p w:rsidR="0023554A" w:rsidRDefault="0023554A" w:rsidP="00BA3D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lastRenderedPageBreak/>
              <w:t>Pooling Location</w:t>
            </w:r>
          </w:p>
        </w:tc>
        <w:tc>
          <w:tcPr>
            <w:tcW w:w="4706" w:type="dxa"/>
            <w:shd w:val="clear" w:color="auto" w:fill="auto"/>
          </w:tcPr>
          <w:p w:rsidR="0023554A" w:rsidRDefault="0023554A" w:rsidP="00BA3D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Release of firm receipt location(s) to geographical pool locations including in path receipt rights</w:t>
            </w:r>
          </w:p>
        </w:tc>
        <w:tc>
          <w:tcPr>
            <w:tcW w:w="1188" w:type="dxa"/>
            <w:shd w:val="clear" w:color="auto" w:fill="auto"/>
          </w:tcPr>
          <w:p w:rsidR="0023554A" w:rsidRPr="00367AA9" w:rsidRDefault="00074F05" w:rsidP="00074F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sz w:val="22"/>
              </w:rPr>
            </w:pPr>
            <w:r w:rsidRPr="00367AA9">
              <w:rPr>
                <w:sz w:val="22"/>
              </w:rPr>
              <w:t>TBD</w:t>
            </w:r>
          </w:p>
        </w:tc>
      </w:tr>
      <w:tr w:rsidR="0023554A" w:rsidRPr="00C30CD1" w:rsidTr="0023554A">
        <w:tc>
          <w:tcPr>
            <w:tcW w:w="2962" w:type="dxa"/>
            <w:gridSpan w:val="2"/>
            <w:shd w:val="clear" w:color="auto" w:fill="auto"/>
          </w:tcPr>
          <w:p w:rsidR="0023554A" w:rsidRDefault="0023554A" w:rsidP="00BA3D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MSQ Only</w:t>
            </w:r>
          </w:p>
        </w:tc>
        <w:tc>
          <w:tcPr>
            <w:tcW w:w="4706" w:type="dxa"/>
            <w:shd w:val="clear" w:color="auto" w:fill="auto"/>
          </w:tcPr>
          <w:p w:rsidR="0023554A" w:rsidRDefault="0023554A" w:rsidP="00BA3D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Release of the Maximum Storage Quantity</w:t>
            </w:r>
          </w:p>
        </w:tc>
        <w:tc>
          <w:tcPr>
            <w:tcW w:w="1188" w:type="dxa"/>
            <w:shd w:val="clear" w:color="auto" w:fill="auto"/>
          </w:tcPr>
          <w:p w:rsidR="0023554A" w:rsidRPr="00367AA9" w:rsidRDefault="00074F05" w:rsidP="00074F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sz w:val="22"/>
              </w:rPr>
            </w:pPr>
            <w:r w:rsidRPr="00367AA9">
              <w:rPr>
                <w:sz w:val="22"/>
              </w:rPr>
              <w:t>TBD</w:t>
            </w:r>
          </w:p>
        </w:tc>
      </w:tr>
      <w:tr w:rsidR="0023554A" w:rsidRPr="00C30CD1" w:rsidTr="0023554A">
        <w:tc>
          <w:tcPr>
            <w:tcW w:w="2962" w:type="dxa"/>
            <w:gridSpan w:val="2"/>
            <w:shd w:val="clear" w:color="auto" w:fill="auto"/>
          </w:tcPr>
          <w:p w:rsidR="0023554A" w:rsidRDefault="0023554A" w:rsidP="00BA3D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MDWQ/MDIQ only in tariff proportions</w:t>
            </w:r>
          </w:p>
        </w:tc>
        <w:tc>
          <w:tcPr>
            <w:tcW w:w="4706" w:type="dxa"/>
            <w:shd w:val="clear" w:color="auto" w:fill="auto"/>
          </w:tcPr>
          <w:p w:rsidR="0023554A" w:rsidRDefault="0023554A" w:rsidP="00AF14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Release of the Maximum Daily Withdrawal Quantity in conjunction with </w:t>
            </w:r>
            <w:r w:rsidR="00AF1485">
              <w:rPr>
                <w:sz w:val="22"/>
                <w:szCs w:val="22"/>
              </w:rPr>
              <w:t xml:space="preserve">a tariff prescribed calculated proportional share of </w:t>
            </w:r>
            <w:r>
              <w:rPr>
                <w:sz w:val="22"/>
                <w:szCs w:val="22"/>
              </w:rPr>
              <w:t>the Maximum Daily Injection Quantity</w:t>
            </w:r>
            <w:r w:rsidR="00AF148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88" w:type="dxa"/>
            <w:shd w:val="clear" w:color="auto" w:fill="auto"/>
          </w:tcPr>
          <w:p w:rsidR="0023554A" w:rsidRPr="00367AA9" w:rsidRDefault="00074F05" w:rsidP="00074F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sz w:val="22"/>
              </w:rPr>
            </w:pPr>
            <w:r w:rsidRPr="00367AA9">
              <w:rPr>
                <w:sz w:val="22"/>
              </w:rPr>
              <w:t>TBD</w:t>
            </w:r>
          </w:p>
        </w:tc>
      </w:tr>
      <w:tr w:rsidR="0023554A" w:rsidRPr="00C30CD1" w:rsidTr="0023554A">
        <w:tc>
          <w:tcPr>
            <w:tcW w:w="2962" w:type="dxa"/>
            <w:gridSpan w:val="2"/>
            <w:shd w:val="clear" w:color="auto" w:fill="auto"/>
          </w:tcPr>
          <w:p w:rsidR="0023554A" w:rsidRDefault="00B1048A" w:rsidP="00BA3D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MSQ and MDWQ/MDIQ in tariff proportions</w:t>
            </w:r>
          </w:p>
        </w:tc>
        <w:tc>
          <w:tcPr>
            <w:tcW w:w="4706" w:type="dxa"/>
            <w:shd w:val="clear" w:color="auto" w:fill="auto"/>
          </w:tcPr>
          <w:p w:rsidR="0023554A" w:rsidRDefault="00B1048A" w:rsidP="00BA3D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Release of Maximum Storage Quantity, Maximum Daily Withdrawal Quantity and Maximum Daily Injection Quantity based on tariff calculations of the proportional share for each storage component.</w:t>
            </w:r>
          </w:p>
        </w:tc>
        <w:tc>
          <w:tcPr>
            <w:tcW w:w="1188" w:type="dxa"/>
            <w:shd w:val="clear" w:color="auto" w:fill="auto"/>
          </w:tcPr>
          <w:p w:rsidR="0023554A" w:rsidRPr="00367AA9" w:rsidRDefault="00074F05" w:rsidP="00074F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sz w:val="22"/>
              </w:rPr>
            </w:pPr>
            <w:r w:rsidRPr="00367AA9">
              <w:rPr>
                <w:sz w:val="22"/>
              </w:rPr>
              <w:t>TBD</w:t>
            </w:r>
          </w:p>
        </w:tc>
      </w:tr>
      <w:tr w:rsidR="00222BAF" w:rsidRPr="00B94DAF" w:rsidTr="00602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</w:trPr>
        <w:tc>
          <w:tcPr>
            <w:tcW w:w="8748" w:type="dxa"/>
            <w:gridSpan w:val="3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60224D" w:rsidRDefault="0060224D" w:rsidP="00602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>
        <w:rPr>
          <w:sz w:val="22"/>
        </w:rPr>
        <w:tab/>
      </w:r>
    </w:p>
    <w:p w:rsidR="00F051C4" w:rsidRDefault="00F051C4" w:rsidP="00CA6863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F75E6C">
        <w:rPr>
          <w:sz w:val="22"/>
        </w:rPr>
        <w:t>Reason for of Minor Correction/Clarification:</w:t>
      </w:r>
      <w:r w:rsidR="00B234EA">
        <w:rPr>
          <w:sz w:val="22"/>
        </w:rPr>
        <w:t xml:space="preserve">  Th</w:t>
      </w:r>
      <w:r w:rsidR="008846AD">
        <w:rPr>
          <w:sz w:val="22"/>
        </w:rPr>
        <w:t>ese</w:t>
      </w:r>
      <w:r w:rsidR="00B234EA">
        <w:rPr>
          <w:sz w:val="22"/>
        </w:rPr>
        <w:t xml:space="preserve"> </w:t>
      </w:r>
      <w:r w:rsidR="00CA6863" w:rsidRPr="00CA6863">
        <w:rPr>
          <w:sz w:val="22"/>
        </w:rPr>
        <w:t>code</w:t>
      </w:r>
      <w:r w:rsidR="008846AD">
        <w:rPr>
          <w:sz w:val="22"/>
        </w:rPr>
        <w:t>s</w:t>
      </w:r>
      <w:r w:rsidR="00915145">
        <w:rPr>
          <w:sz w:val="22"/>
        </w:rPr>
        <w:t xml:space="preserve"> </w:t>
      </w:r>
      <w:r w:rsidR="008846AD">
        <w:rPr>
          <w:sz w:val="22"/>
        </w:rPr>
        <w:t>are</w:t>
      </w:r>
      <w:r w:rsidR="00CA6863" w:rsidRPr="00CA6863">
        <w:rPr>
          <w:sz w:val="22"/>
        </w:rPr>
        <w:t xml:space="preserve"> </w:t>
      </w:r>
      <w:r w:rsidR="00B234EA">
        <w:rPr>
          <w:sz w:val="22"/>
        </w:rPr>
        <w:t>need</w:t>
      </w:r>
      <w:r w:rsidR="00DE60DB">
        <w:rPr>
          <w:sz w:val="22"/>
        </w:rPr>
        <w:t>ed</w:t>
      </w:r>
      <w:r w:rsidR="00B234EA">
        <w:rPr>
          <w:sz w:val="22"/>
        </w:rPr>
        <w:t xml:space="preserve"> </w:t>
      </w:r>
      <w:r w:rsidR="005A7225">
        <w:rPr>
          <w:sz w:val="22"/>
        </w:rPr>
        <w:t>for the Releasing Shipper to</w:t>
      </w:r>
      <w:r w:rsidR="00124BDF">
        <w:rPr>
          <w:sz w:val="22"/>
        </w:rPr>
        <w:t xml:space="preserve"> </w:t>
      </w:r>
      <w:r w:rsidR="007B6A51">
        <w:rPr>
          <w:sz w:val="22"/>
        </w:rPr>
        <w:t xml:space="preserve">classify the type of </w:t>
      </w:r>
      <w:r w:rsidR="005A7225">
        <w:rPr>
          <w:sz w:val="22"/>
        </w:rPr>
        <w:t xml:space="preserve">transportation/storage capacity </w:t>
      </w:r>
      <w:r w:rsidR="007B6A51">
        <w:rPr>
          <w:sz w:val="22"/>
        </w:rPr>
        <w:t xml:space="preserve">release </w:t>
      </w:r>
      <w:r w:rsidR="005A7225">
        <w:rPr>
          <w:sz w:val="22"/>
        </w:rPr>
        <w:t xml:space="preserve">Offer being created. Based on the Release Type, the TSP </w:t>
      </w:r>
      <w:r w:rsidR="004D3977">
        <w:rPr>
          <w:sz w:val="22"/>
        </w:rPr>
        <w:t>will</w:t>
      </w:r>
      <w:r w:rsidR="005A7225">
        <w:rPr>
          <w:sz w:val="22"/>
        </w:rPr>
        <w:t xml:space="preserve"> </w:t>
      </w:r>
      <w:r w:rsidR="007B6A51">
        <w:rPr>
          <w:sz w:val="22"/>
        </w:rPr>
        <w:t>provide</w:t>
      </w:r>
      <w:r w:rsidR="005A7225">
        <w:rPr>
          <w:sz w:val="22"/>
        </w:rPr>
        <w:t xml:space="preserve"> </w:t>
      </w:r>
      <w:r w:rsidR="007B6A51">
        <w:rPr>
          <w:sz w:val="22"/>
        </w:rPr>
        <w:t>associated tariff validations and prescribed calculations</w:t>
      </w:r>
      <w:r w:rsidR="005A7225">
        <w:rPr>
          <w:sz w:val="22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222BAF" w:rsidRPr="00F75E6C" w:rsidRDefault="00222BAF" w:rsidP="009C17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sz w:val="22"/>
        </w:rPr>
      </w:pPr>
    </w:p>
    <w:sectPr w:rsidR="00222BAF" w:rsidRPr="00F75E6C">
      <w:headerReference w:type="default" r:id="rId8"/>
      <w:footerReference w:type="default" r:id="rId9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9DD" w:rsidRDefault="00F539DD">
      <w:r>
        <w:separator/>
      </w:r>
    </w:p>
  </w:endnote>
  <w:endnote w:type="continuationSeparator" w:id="0">
    <w:p w:rsidR="00F539DD" w:rsidRDefault="00F5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1D" w:rsidRPr="000E151D" w:rsidRDefault="000E151D" w:rsidP="000E151D">
    <w:pPr>
      <w:pStyle w:val="Footer"/>
      <w:jc w:val="right"/>
      <w:rPr>
        <w:i/>
        <w:sz w:val="18"/>
        <w:szCs w:val="18"/>
      </w:rPr>
    </w:pPr>
    <w:r w:rsidRPr="000E151D">
      <w:rPr>
        <w:i/>
        <w:sz w:val="18"/>
        <w:szCs w:val="18"/>
      </w:rPr>
      <w:t>Revised April 3,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9DD" w:rsidRDefault="00F539DD">
      <w:r>
        <w:separator/>
      </w:r>
    </w:p>
  </w:footnote>
  <w:footnote w:type="continuationSeparator" w:id="0">
    <w:p w:rsidR="00F539DD" w:rsidRDefault="00F53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11" w:rsidRPr="00594911" w:rsidRDefault="0059491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594911">
      <w:rPr>
        <w:b/>
        <w:sz w:val="36"/>
        <w:szCs w:val="36"/>
      </w:rPr>
      <w:t>MC16001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5B7"/>
    <w:rsid w:val="00053089"/>
    <w:rsid w:val="00074F05"/>
    <w:rsid w:val="000E151D"/>
    <w:rsid w:val="001102D3"/>
    <w:rsid w:val="00124BDF"/>
    <w:rsid w:val="001309BD"/>
    <w:rsid w:val="00134C6C"/>
    <w:rsid w:val="00142682"/>
    <w:rsid w:val="00142801"/>
    <w:rsid w:val="001B4C77"/>
    <w:rsid w:val="001E3DC8"/>
    <w:rsid w:val="001F1CC1"/>
    <w:rsid w:val="00222BAF"/>
    <w:rsid w:val="0023554A"/>
    <w:rsid w:val="00240604"/>
    <w:rsid w:val="00270B89"/>
    <w:rsid w:val="002D3AE7"/>
    <w:rsid w:val="00326466"/>
    <w:rsid w:val="00350BFE"/>
    <w:rsid w:val="00367AA9"/>
    <w:rsid w:val="003A654B"/>
    <w:rsid w:val="00402FA8"/>
    <w:rsid w:val="00451BDC"/>
    <w:rsid w:val="004A47CA"/>
    <w:rsid w:val="004A5B3C"/>
    <w:rsid w:val="004D276C"/>
    <w:rsid w:val="004D3977"/>
    <w:rsid w:val="004D3F9D"/>
    <w:rsid w:val="004E34DF"/>
    <w:rsid w:val="00512DFA"/>
    <w:rsid w:val="00543962"/>
    <w:rsid w:val="00594911"/>
    <w:rsid w:val="005A7225"/>
    <w:rsid w:val="005B1939"/>
    <w:rsid w:val="005D1772"/>
    <w:rsid w:val="0060224D"/>
    <w:rsid w:val="00607B13"/>
    <w:rsid w:val="0063324C"/>
    <w:rsid w:val="006779D8"/>
    <w:rsid w:val="006A4C9C"/>
    <w:rsid w:val="006E2F4C"/>
    <w:rsid w:val="006F4615"/>
    <w:rsid w:val="00702700"/>
    <w:rsid w:val="0070652C"/>
    <w:rsid w:val="00723640"/>
    <w:rsid w:val="007267A6"/>
    <w:rsid w:val="0073448C"/>
    <w:rsid w:val="007475B7"/>
    <w:rsid w:val="00775C3F"/>
    <w:rsid w:val="007B6A51"/>
    <w:rsid w:val="00807A42"/>
    <w:rsid w:val="0085187D"/>
    <w:rsid w:val="008658A7"/>
    <w:rsid w:val="008846AD"/>
    <w:rsid w:val="00887B6C"/>
    <w:rsid w:val="008E163F"/>
    <w:rsid w:val="008E353E"/>
    <w:rsid w:val="00915145"/>
    <w:rsid w:val="00931B8B"/>
    <w:rsid w:val="00941357"/>
    <w:rsid w:val="009525DA"/>
    <w:rsid w:val="009C1741"/>
    <w:rsid w:val="009D34A6"/>
    <w:rsid w:val="009F32D7"/>
    <w:rsid w:val="00AD63D4"/>
    <w:rsid w:val="00AF1485"/>
    <w:rsid w:val="00B1048A"/>
    <w:rsid w:val="00B234EA"/>
    <w:rsid w:val="00B55D05"/>
    <w:rsid w:val="00B94DAF"/>
    <w:rsid w:val="00BA3D0A"/>
    <w:rsid w:val="00BF25E6"/>
    <w:rsid w:val="00BF36AC"/>
    <w:rsid w:val="00C200FC"/>
    <w:rsid w:val="00C30CD1"/>
    <w:rsid w:val="00CA1F31"/>
    <w:rsid w:val="00CA6863"/>
    <w:rsid w:val="00D046CF"/>
    <w:rsid w:val="00D141D4"/>
    <w:rsid w:val="00D61526"/>
    <w:rsid w:val="00D6168B"/>
    <w:rsid w:val="00D63AB0"/>
    <w:rsid w:val="00D8421D"/>
    <w:rsid w:val="00D8517D"/>
    <w:rsid w:val="00DA6213"/>
    <w:rsid w:val="00DE60DB"/>
    <w:rsid w:val="00E70259"/>
    <w:rsid w:val="00E7260A"/>
    <w:rsid w:val="00E77FD1"/>
    <w:rsid w:val="00E84229"/>
    <w:rsid w:val="00E87682"/>
    <w:rsid w:val="00EA72B5"/>
    <w:rsid w:val="00EC1D2C"/>
    <w:rsid w:val="00EF4D32"/>
    <w:rsid w:val="00F051C4"/>
    <w:rsid w:val="00F1607D"/>
    <w:rsid w:val="00F3017A"/>
    <w:rsid w:val="00F349C7"/>
    <w:rsid w:val="00F539DD"/>
    <w:rsid w:val="00F60373"/>
    <w:rsid w:val="00F75E6C"/>
    <w:rsid w:val="00F76A2A"/>
    <w:rsid w:val="00F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NAESB</cp:lastModifiedBy>
  <cp:revision>10</cp:revision>
  <cp:lastPrinted>2015-05-01T14:07:00Z</cp:lastPrinted>
  <dcterms:created xsi:type="dcterms:W3CDTF">2015-12-08T20:10:00Z</dcterms:created>
  <dcterms:modified xsi:type="dcterms:W3CDTF">2016-01-12T22:17:00Z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