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Instructions:</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1.</w:t>
      </w:r>
      <w:r w:rsidRPr="00F75E6C">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2.</w:t>
      </w:r>
      <w:r w:rsidRPr="00F75E6C">
        <w:rPr>
          <w:b/>
          <w:sz w:val="22"/>
        </w:rPr>
        <w:tab/>
        <w:t>Attach any information you believe is related to the request.  The more complete your request is</w:t>
      </w:r>
      <w:proofErr w:type="gramStart"/>
      <w:r w:rsidRPr="00F75E6C">
        <w:rPr>
          <w:b/>
          <w:sz w:val="22"/>
        </w:rPr>
        <w:t>,</w:t>
      </w:r>
      <w:proofErr w:type="gramEnd"/>
      <w:r w:rsidRPr="00F75E6C">
        <w:rPr>
          <w:b/>
          <w:sz w:val="22"/>
        </w:rPr>
        <w:t xml:space="preserve"> the less time is required to review it.</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t>3.</w:t>
      </w:r>
      <w:r w:rsidRPr="00F75E6C">
        <w:rPr>
          <w:b/>
          <w:sz w:val="22"/>
        </w:rPr>
        <w:tab/>
        <w:t>Once completed, send your request to:</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Rae McQuade</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 xml:space="preserve">NAESB, </w:t>
      </w:r>
      <w:r w:rsidR="00326466">
        <w:rPr>
          <w:b/>
          <w:sz w:val="22"/>
        </w:rPr>
        <w:t>President</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r w:rsidR="00326466">
        <w:rPr>
          <w:b/>
          <w:sz w:val="22"/>
        </w:rPr>
        <w:t xml:space="preserve">801 Travis, </w:t>
      </w:r>
      <w:smartTag w:uri="urn:schemas-microsoft-com:office:smarttags" w:element="address">
        <w:smartTag w:uri="urn:schemas-microsoft-com:office:smarttags" w:element="Street">
          <w:r w:rsidR="00326466">
            <w:rPr>
              <w:b/>
              <w:sz w:val="22"/>
            </w:rPr>
            <w:t>Suite</w:t>
          </w:r>
        </w:smartTag>
        <w:r w:rsidR="00326466">
          <w:rPr>
            <w:b/>
            <w:sz w:val="22"/>
          </w:rPr>
          <w:t xml:space="preserve"> 1675</w:t>
        </w:r>
      </w:smartTag>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smartTag w:uri="urn:schemas-microsoft-com:office:smarttags" w:element="place">
        <w:smartTag w:uri="urn:schemas-microsoft-com:office:smarttags" w:element="City">
          <w:r w:rsidRPr="00F75E6C">
            <w:rPr>
              <w:b/>
              <w:sz w:val="22"/>
            </w:rPr>
            <w:t>Houston</w:t>
          </w:r>
        </w:smartTag>
        <w:r w:rsidRPr="00F75E6C">
          <w:rPr>
            <w:b/>
            <w:sz w:val="22"/>
          </w:rPr>
          <w:t xml:space="preserve">, </w:t>
        </w:r>
        <w:smartTag w:uri="urn:schemas-microsoft-com:office:smarttags" w:element="State">
          <w:r w:rsidRPr="00F75E6C">
            <w:rPr>
              <w:b/>
              <w:sz w:val="22"/>
            </w:rPr>
            <w:t>TX</w:t>
          </w:r>
        </w:smartTag>
        <w:r w:rsidRPr="00F75E6C">
          <w:rPr>
            <w:b/>
            <w:sz w:val="22"/>
          </w:rPr>
          <w:t xml:space="preserve">  </w:t>
        </w:r>
        <w:smartTag w:uri="urn:schemas-microsoft-com:office:smarttags" w:element="PostalCode">
          <w:r w:rsidRPr="00F75E6C">
            <w:rPr>
              <w:b/>
              <w:sz w:val="22"/>
            </w:rPr>
            <w:t>77002</w:t>
          </w:r>
        </w:smartTag>
      </w:smartTag>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b/>
          <w:sz w:val="22"/>
        </w:rPr>
        <w:tab/>
      </w:r>
      <w:r w:rsidRPr="00F75E6C">
        <w:rPr>
          <w:b/>
          <w:sz w:val="22"/>
        </w:rPr>
        <w:tab/>
      </w:r>
      <w:r w:rsidRPr="00F75E6C">
        <w:rPr>
          <w:b/>
          <w:sz w:val="22"/>
        </w:rPr>
        <w:tab/>
        <w:t>Phone:  713</w:t>
      </w:r>
      <w:r w:rsidRPr="00F75E6C">
        <w:rPr>
          <w:b/>
          <w:sz w:val="22"/>
        </w:rPr>
        <w:noBreakHyphen/>
        <w:t>356</w:t>
      </w:r>
      <w:r w:rsidRPr="00F75E6C">
        <w:rPr>
          <w:b/>
          <w:sz w:val="22"/>
        </w:rPr>
        <w:noBreakHyphen/>
        <w:t>0060</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Fax:      713</w:t>
      </w:r>
      <w:r w:rsidRPr="00F75E6C">
        <w:rPr>
          <w:b/>
          <w:sz w:val="22"/>
        </w:rPr>
        <w:noBreakHyphen/>
        <w:t>356</w:t>
      </w:r>
      <w:r w:rsidRPr="00F75E6C">
        <w:rPr>
          <w:b/>
          <w:sz w:val="22"/>
        </w:rPr>
        <w:noBreakHyphen/>
        <w:t>0067</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proofErr w:type="gramStart"/>
      <w:r w:rsidRPr="00F75E6C">
        <w:rPr>
          <w:b/>
          <w:sz w:val="22"/>
        </w:rPr>
        <w:t>by</w:t>
      </w:r>
      <w:proofErr w:type="gramEnd"/>
      <w:r w:rsidRPr="00F75E6C">
        <w:rPr>
          <w:b/>
          <w:sz w:val="22"/>
        </w:rPr>
        <w:t xml:space="preserve"> either mail, fax, or to NAESB’s email address, naesb@</w:t>
      </w:r>
      <w:r w:rsidR="00F75E6C">
        <w:rPr>
          <w:b/>
          <w:sz w:val="22"/>
        </w:rPr>
        <w:t>naesb</w:t>
      </w:r>
      <w:r w:rsidRPr="00F75E6C">
        <w:rPr>
          <w:b/>
          <w:sz w:val="22"/>
        </w:rPr>
        <w:t>.</w:t>
      </w:r>
      <w:r w:rsidR="00F75E6C">
        <w:rPr>
          <w:b/>
          <w:sz w:val="22"/>
        </w:rPr>
        <w:t>org</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Once received, the request will be routed to the appropriate subcommittees for review.</w:t>
      </w:r>
    </w:p>
    <w:p w:rsidR="00F75E6C" w:rsidRPr="00F75E6C" w:rsidRDefault="00607B13" w:rsidP="00F75E6C">
      <w:pPr>
        <w:tabs>
          <w:tab w:val="center" w:pos="4680"/>
          <w:tab w:val="right" w:pos="9360"/>
        </w:tabs>
        <w:spacing w:line="330" w:lineRule="auto"/>
        <w:jc w:val="center"/>
        <w:rPr>
          <w:b/>
          <w:sz w:val="22"/>
        </w:rPr>
      </w:pPr>
      <w:r w:rsidRPr="00F75E6C">
        <w:rPr>
          <w:b/>
          <w:sz w:val="22"/>
        </w:rPr>
        <w:br w:type="page"/>
      </w:r>
      <w:r w:rsidR="00F75E6C" w:rsidRPr="00F75E6C">
        <w:rPr>
          <w:b/>
          <w:sz w:val="22"/>
        </w:rPr>
        <w:lastRenderedPageBreak/>
        <w:t>NAESB Correction/Clarification Procedure</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Minor Clarifications and Corrections to Standards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w:t>
      </w:r>
      <w:r>
        <w:t xml:space="preserve">   </w:t>
      </w:r>
      <w:r w:rsidRPr="00F75E6C">
        <w:t>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1. Processing of Requests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2. Public Notice</w:t>
      </w:r>
    </w:p>
    <w:p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Any interested party shall have an opportunity to comment on the request, and the comments shall be posted on the NAESB website.  The comment period is two weeks.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3. Final Disposition of Approved Requests</w:t>
      </w:r>
    </w:p>
    <w:p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22BAF" w:rsidRPr="00222BAF" w:rsidRDefault="00F75E6C"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r w:rsidRPr="00222BAF">
        <w:t>.</w:t>
      </w:r>
      <w:r w:rsidR="00222BAF" w:rsidRPr="00222BAF">
        <w:t xml:space="preserve">  In the case of minor corrections which are discovered during the editorial review process of publication of a new version and are categorized as clarifications under (b) or (c) above</w:t>
      </w:r>
      <w:r w:rsidR="00222BAF" w:rsidRPr="00222BAF">
        <w:rPr>
          <w:vertAlign w:val="superscript"/>
        </w:rPr>
        <w:footnoteReference w:id="1"/>
      </w:r>
      <w:r w:rsidR="00222BAF" w:rsidRPr="00222BAF">
        <w:t xml:space="preserve">, the </w:t>
      </w:r>
      <w:r w:rsidR="00222BAF" w:rsidRPr="00222BAF">
        <w:lastRenderedPageBreak/>
        <w:t>proposed effective date may be (i) two weeks from the date of public notice, following simple majority approval by the applicable Quadrant(s) EC(s) of the shortened effective date, or (ii) one month from the date of the public notice  For all others, the proposed effective date of the minor clarification or correction shall normally be one month from the date of the public notice upon simple majority approval of the applicable Quadrant(s) EC(s).</w:t>
      </w:r>
    </w:p>
    <w:p w:rsidR="00222BAF" w:rsidRP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EA72B5" w:rsidRPr="00F75E6C" w:rsidRDefault="00EA72B5"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E151D" w:rsidRDefault="005B1939" w:rsidP="000E1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F75E6C">
        <w:br w:type="page"/>
      </w:r>
    </w:p>
    <w:tbl>
      <w:tblPr>
        <w:tblW w:w="0" w:type="auto"/>
        <w:tblInd w:w="4878" w:type="dxa"/>
        <w:tblLook w:val="01E0" w:firstRow="1" w:lastRow="1" w:firstColumn="1" w:lastColumn="1" w:noHBand="0" w:noVBand="0"/>
      </w:tblPr>
      <w:tblGrid>
        <w:gridCol w:w="1710"/>
        <w:gridCol w:w="2988"/>
      </w:tblGrid>
      <w:tr w:rsidR="000E151D" w:rsidTr="009736FF">
        <w:tc>
          <w:tcPr>
            <w:tcW w:w="1710" w:type="dxa"/>
            <w:shd w:val="clear" w:color="auto" w:fill="auto"/>
          </w:tcPr>
          <w:p w:rsidR="000E151D" w:rsidRPr="009736FF" w:rsidRDefault="000E151D" w:rsidP="009736FF">
            <w:pPr>
              <w:spacing w:before="40" w:after="20"/>
              <w:jc w:val="right"/>
              <w:rPr>
                <w:sz w:val="22"/>
                <w:szCs w:val="22"/>
              </w:rPr>
            </w:pPr>
            <w:r w:rsidRPr="009736FF">
              <w:rPr>
                <w:sz w:val="22"/>
                <w:szCs w:val="22"/>
              </w:rPr>
              <w:lastRenderedPageBreak/>
              <w:t>Date of Request:</w:t>
            </w:r>
          </w:p>
        </w:tc>
        <w:tc>
          <w:tcPr>
            <w:tcW w:w="2988" w:type="dxa"/>
            <w:shd w:val="clear" w:color="auto" w:fill="auto"/>
          </w:tcPr>
          <w:p w:rsidR="000E151D" w:rsidRDefault="00A45D64" w:rsidP="009736FF">
            <w:pPr>
              <w:spacing w:before="40" w:after="20"/>
            </w:pPr>
            <w:r>
              <w:t>July 29</w:t>
            </w:r>
            <w:r w:rsidR="00200859">
              <w:t>, 2014</w:t>
            </w:r>
          </w:p>
        </w:tc>
      </w:tr>
    </w:tbl>
    <w:p w:rsidR="000E151D" w:rsidRDefault="000E151D"/>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EA72B5" w:rsidRDefault="00EA72B5" w:rsidP="00222BAF">
      <w:pPr>
        <w:numPr>
          <w:ilvl w:val="0"/>
          <w:numId w:val="1"/>
        </w:numPr>
        <w:tabs>
          <w:tab w:val="clear" w:pos="720"/>
          <w:tab w:val="num" w:pos="27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sz w:val="22"/>
        </w:rPr>
      </w:pPr>
      <w:r w:rsidRPr="00F75E6C">
        <w:rPr>
          <w:sz w:val="22"/>
        </w:rPr>
        <w:t>Submitting Entity &amp; Address:</w:t>
      </w:r>
    </w:p>
    <w:tbl>
      <w:tblPr>
        <w:tblW w:w="0" w:type="auto"/>
        <w:tblInd w:w="828" w:type="dxa"/>
        <w:tblLook w:val="01E0" w:firstRow="1" w:lastRow="1" w:firstColumn="1" w:lastColumn="1" w:noHBand="0" w:noVBand="0"/>
      </w:tblPr>
      <w:tblGrid>
        <w:gridCol w:w="8748"/>
      </w:tblGrid>
      <w:tr w:rsidR="00222BAF" w:rsidRPr="009736FF" w:rsidTr="009736FF">
        <w:tc>
          <w:tcPr>
            <w:tcW w:w="8748" w:type="dxa"/>
            <w:shd w:val="clear" w:color="auto" w:fill="auto"/>
          </w:tcPr>
          <w:p w:rsidR="00F5564D" w:rsidRDefault="00F5564D" w:rsidP="0097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p w:rsidR="00F5564D" w:rsidRPr="009736FF" w:rsidRDefault="00F5564D" w:rsidP="0097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ETC Tiger Pipeline, LLC</w:t>
            </w:r>
          </w:p>
        </w:tc>
      </w:tr>
      <w:tr w:rsidR="00222BAF" w:rsidRPr="009736FF" w:rsidTr="009736FF">
        <w:tc>
          <w:tcPr>
            <w:tcW w:w="8748" w:type="dxa"/>
            <w:shd w:val="clear" w:color="auto" w:fill="auto"/>
          </w:tcPr>
          <w:p w:rsidR="00222BAF" w:rsidRPr="009736FF" w:rsidRDefault="001D2F49" w:rsidP="0097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1300 Main St.</w:t>
            </w:r>
          </w:p>
        </w:tc>
      </w:tr>
      <w:tr w:rsidR="00222BAF" w:rsidRPr="009736FF" w:rsidTr="009736FF">
        <w:tc>
          <w:tcPr>
            <w:tcW w:w="8748" w:type="dxa"/>
            <w:shd w:val="clear" w:color="auto" w:fill="auto"/>
          </w:tcPr>
          <w:p w:rsidR="00222BAF" w:rsidRPr="009736FF" w:rsidRDefault="001D2F49" w:rsidP="0097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Houston, TX  77002</w:t>
            </w:r>
          </w:p>
        </w:tc>
      </w:tr>
      <w:tr w:rsidR="00222BAF" w:rsidRPr="009736FF" w:rsidTr="009736FF">
        <w:tc>
          <w:tcPr>
            <w:tcW w:w="8748" w:type="dxa"/>
            <w:shd w:val="clear" w:color="auto" w:fill="auto"/>
          </w:tcPr>
          <w:p w:rsidR="00222BAF" w:rsidRPr="009736FF" w:rsidRDefault="00222BAF" w:rsidP="0097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r w:rsidR="00222BAF" w:rsidRPr="009736FF" w:rsidTr="009736FF">
        <w:tc>
          <w:tcPr>
            <w:tcW w:w="8748" w:type="dxa"/>
            <w:shd w:val="clear" w:color="auto" w:fill="auto"/>
          </w:tcPr>
          <w:p w:rsidR="00222BAF" w:rsidRPr="009736FF" w:rsidRDefault="00222BAF" w:rsidP="0097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rsidR="0084743E" w:rsidRDefault="0084743E" w:rsidP="0084743E">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rPr>
      </w:pPr>
      <w:r>
        <w:rPr>
          <w:sz w:val="22"/>
        </w:rPr>
        <w:t>Contact Person, Phone #, Fax #, Electronic Mailing Address:</w:t>
      </w:r>
    </w:p>
    <w:p w:rsidR="0084743E" w:rsidRDefault="0084743E" w:rsidP="00847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Name:</w:t>
      </w:r>
      <w:r>
        <w:rPr>
          <w:sz w:val="22"/>
        </w:rPr>
        <w:tab/>
      </w:r>
      <w:r>
        <w:rPr>
          <w:sz w:val="22"/>
        </w:rPr>
        <w:tab/>
        <w:t>Mary Draemer</w:t>
      </w:r>
    </w:p>
    <w:p w:rsidR="0084743E" w:rsidRDefault="0084743E" w:rsidP="00847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Title:</w:t>
      </w:r>
      <w:r>
        <w:rPr>
          <w:sz w:val="22"/>
        </w:rPr>
        <w:tab/>
      </w:r>
      <w:r>
        <w:rPr>
          <w:sz w:val="22"/>
        </w:rPr>
        <w:tab/>
        <w:t>Lead Analyst – Electronic Commerce</w:t>
      </w:r>
    </w:p>
    <w:p w:rsidR="0084743E" w:rsidRDefault="0084743E" w:rsidP="00847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Phone:</w:t>
      </w:r>
      <w:r>
        <w:rPr>
          <w:sz w:val="22"/>
        </w:rPr>
        <w:tab/>
      </w:r>
      <w:r>
        <w:rPr>
          <w:sz w:val="22"/>
        </w:rPr>
        <w:tab/>
        <w:t>713.989.2424</w:t>
      </w:r>
    </w:p>
    <w:p w:rsidR="0084743E" w:rsidRDefault="0084743E" w:rsidP="00847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Fax:</w:t>
      </w:r>
      <w:r>
        <w:rPr>
          <w:sz w:val="22"/>
        </w:rPr>
        <w:tab/>
      </w:r>
      <w:r>
        <w:rPr>
          <w:sz w:val="22"/>
        </w:rPr>
        <w:tab/>
        <w:t>713.989.1203</w:t>
      </w:r>
    </w:p>
    <w:p w:rsidR="0084743E" w:rsidRDefault="0084743E" w:rsidP="00847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E-mail:</w:t>
      </w:r>
      <w:r>
        <w:rPr>
          <w:sz w:val="22"/>
        </w:rPr>
        <w:tab/>
      </w:r>
      <w:r>
        <w:rPr>
          <w:sz w:val="22"/>
        </w:rPr>
        <w:tab/>
      </w:r>
      <w:hyperlink r:id="rId9" w:history="1">
        <w:r w:rsidRPr="002E2609">
          <w:rPr>
            <w:rStyle w:val="Hyperlink"/>
            <w:sz w:val="22"/>
          </w:rPr>
          <w:t>Mary.Draemer@energytransfer.com</w:t>
        </w:r>
      </w:hyperlink>
    </w:p>
    <w:p w:rsidR="0084743E" w:rsidRDefault="0084743E" w:rsidP="0084743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ab/>
      </w:r>
    </w:p>
    <w:p w:rsidR="0084743E" w:rsidRPr="00F75E6C" w:rsidRDefault="0084743E" w:rsidP="008474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rPr>
      </w:pPr>
      <w:r w:rsidRPr="00F75E6C">
        <w:rPr>
          <w:sz w:val="22"/>
        </w:rPr>
        <w:t xml:space="preserve">3.  Version and Standard Number(s) suggested for correction or clarification: </w:t>
      </w:r>
    </w:p>
    <w:tbl>
      <w:tblPr>
        <w:tblW w:w="0" w:type="auto"/>
        <w:tblInd w:w="828" w:type="dxa"/>
        <w:tblLook w:val="01E0" w:firstRow="1" w:lastRow="1" w:firstColumn="1" w:lastColumn="1" w:noHBand="0" w:noVBand="0"/>
      </w:tblPr>
      <w:tblGrid>
        <w:gridCol w:w="8748"/>
      </w:tblGrid>
      <w:tr w:rsidR="00222BAF" w:rsidRPr="009736FF" w:rsidTr="009736FF">
        <w:tc>
          <w:tcPr>
            <w:tcW w:w="8748" w:type="dxa"/>
            <w:shd w:val="clear" w:color="auto" w:fill="auto"/>
          </w:tcPr>
          <w:p w:rsidR="00222BAF" w:rsidRPr="009736FF" w:rsidRDefault="00AF2D46" w:rsidP="00973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NAESB WGQ Version 2.2</w:t>
            </w:r>
            <w:r w:rsidR="00CD178B" w:rsidRPr="00CD178B">
              <w:rPr>
                <w:rStyle w:val="FootnoteReference"/>
                <w:sz w:val="22"/>
                <w:highlight w:val="yellow"/>
                <w:vertAlign w:val="superscript"/>
              </w:rPr>
              <w:footnoteReference w:id="2"/>
            </w:r>
          </w:p>
        </w:tc>
      </w:tr>
    </w:tbl>
    <w:p w:rsidR="00EA72B5" w:rsidRDefault="005B1939"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sidRPr="00F75E6C">
        <w:rPr>
          <w:sz w:val="22"/>
        </w:rPr>
        <w:t xml:space="preserve">4.  </w:t>
      </w:r>
      <w:r w:rsidR="00EA72B5" w:rsidRPr="00F75E6C">
        <w:rPr>
          <w:sz w:val="22"/>
        </w:rPr>
        <w:t xml:space="preserve">Description of </w:t>
      </w:r>
      <w:r w:rsidR="00142801" w:rsidRPr="00F75E6C">
        <w:rPr>
          <w:sz w:val="22"/>
        </w:rPr>
        <w:t>Minor Correction/Clarification</w:t>
      </w:r>
      <w:r w:rsidR="00F051C4" w:rsidRPr="00F75E6C">
        <w:rPr>
          <w:sz w:val="22"/>
        </w:rPr>
        <w:t xml:space="preserve"> including redlined standards corrections</w:t>
      </w:r>
      <w:r w:rsidR="00EA72B5" w:rsidRPr="00F75E6C">
        <w:rPr>
          <w:sz w:val="22"/>
        </w:rPr>
        <w:t>:</w:t>
      </w:r>
    </w:p>
    <w:tbl>
      <w:tblPr>
        <w:tblW w:w="0" w:type="auto"/>
        <w:tblInd w:w="828" w:type="dxa"/>
        <w:tblLook w:val="01E0" w:firstRow="1" w:lastRow="1" w:firstColumn="1" w:lastColumn="1" w:noHBand="0" w:noVBand="0"/>
      </w:tblPr>
      <w:tblGrid>
        <w:gridCol w:w="8748"/>
      </w:tblGrid>
      <w:tr w:rsidR="00EE619B" w:rsidRPr="009736FF" w:rsidTr="009736FF">
        <w:tc>
          <w:tcPr>
            <w:tcW w:w="8748" w:type="dxa"/>
            <w:shd w:val="clear" w:color="auto" w:fill="auto"/>
          </w:tcPr>
          <w:p w:rsidR="00EE619B" w:rsidRPr="009736FF" w:rsidRDefault="00EE619B" w:rsidP="006763FB">
            <w:pPr>
              <w:rPr>
                <w:sz w:val="22"/>
              </w:rPr>
            </w:pPr>
          </w:p>
        </w:tc>
      </w:tr>
    </w:tbl>
    <w:p w:rsidR="006763FB" w:rsidRDefault="009F6A5F" w:rsidP="006763FB">
      <w:pPr>
        <w:rPr>
          <w:rFonts w:ascii="News Gothic" w:hAnsi="News Gothic"/>
          <w:sz w:val="22"/>
        </w:rPr>
      </w:pPr>
      <w:r w:rsidRPr="00456726">
        <w:rPr>
          <w:rFonts w:ascii="News Gothic" w:hAnsi="News Gothic"/>
          <w:sz w:val="22"/>
        </w:rPr>
        <w:t>Document Name and No.:</w:t>
      </w:r>
      <w:r w:rsidRPr="00456726">
        <w:rPr>
          <w:rFonts w:ascii="News Gothic" w:hAnsi="News Gothic"/>
          <w:sz w:val="22"/>
        </w:rPr>
        <w:tab/>
      </w:r>
    </w:p>
    <w:p w:rsidR="009F6A5F" w:rsidRPr="00456726" w:rsidRDefault="000F21C5" w:rsidP="000F21C5">
      <w:pPr>
        <w:ind w:left="2160" w:firstLine="720"/>
        <w:rPr>
          <w:rFonts w:ascii="News Gothic" w:hAnsi="News Gothic"/>
          <w:sz w:val="22"/>
        </w:rPr>
      </w:pPr>
      <w:r>
        <w:rPr>
          <w:rFonts w:ascii="News Gothic" w:hAnsi="News Gothic"/>
          <w:vanish/>
          <w:sz w:val="22"/>
        </w:rPr>
        <w:cr/>
        <w:t>onfirmation Response energytransfer.com</w:t>
      </w:r>
      <w:r>
        <w:rPr>
          <w:rFonts w:ascii="News Gothic" w:hAnsi="News Gothic"/>
          <w:vanish/>
          <w:sz w:val="22"/>
        </w:rPr>
        <w:cr/>
        <w:t>com</w:t>
      </w:r>
      <w:r>
        <w:rPr>
          <w:rFonts w:ascii="News Gothic" w:hAnsi="News Gothic"/>
          <w:vanish/>
          <w:sz w:val="22"/>
        </w:rPr>
        <w:cr/>
        <w:t>iling Address:</w:t>
      </w:r>
      <w:r>
        <w:rPr>
          <w:rFonts w:ascii="News Gothic" w:hAnsi="News Gothic"/>
          <w:vanish/>
          <w:sz w:val="22"/>
        </w:rPr>
        <w:cr/>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Pr>
          <w:rFonts w:ascii="News Gothic" w:hAnsi="News Gothic"/>
          <w:vanish/>
          <w:sz w:val="22"/>
        </w:rPr>
        <w:pgNum/>
      </w:r>
      <w:r w:rsidR="00A45D64">
        <w:rPr>
          <w:rFonts w:ascii="News Gothic" w:hAnsi="News Gothic"/>
          <w:vanish/>
          <w:sz w:val="22"/>
        </w:rPr>
        <w:t>Transactional R</w:t>
      </w:r>
      <w:r w:rsidR="00A45D64">
        <w:rPr>
          <w:rFonts w:ascii="News Gothic" w:hAnsi="News Gothic"/>
          <w:sz w:val="22"/>
        </w:rPr>
        <w:t>Transactional Reporting – Capacity Release (5.4.20</w:t>
      </w:r>
      <w:r w:rsidR="009F6A5F" w:rsidRPr="00456726">
        <w:rPr>
          <w:rFonts w:ascii="News Gothic" w:hAnsi="News Gothic"/>
          <w:sz w:val="22"/>
        </w:rPr>
        <w:t>)</w:t>
      </w:r>
    </w:p>
    <w:p w:rsidR="006763FB" w:rsidRDefault="00A45D64" w:rsidP="00AC3F11">
      <w:pPr>
        <w:ind w:left="2160" w:firstLine="720"/>
        <w:rPr>
          <w:rFonts w:ascii="News Gothic" w:hAnsi="News Gothic"/>
          <w:sz w:val="22"/>
        </w:rPr>
      </w:pPr>
      <w:r>
        <w:rPr>
          <w:rFonts w:ascii="News Gothic" w:hAnsi="News Gothic"/>
          <w:sz w:val="22"/>
        </w:rPr>
        <w:t>Transactional Reporting – Firm Transportation (5.4.21</w:t>
      </w:r>
      <w:r w:rsidR="009F6A5F">
        <w:rPr>
          <w:rFonts w:ascii="News Gothic" w:hAnsi="News Gothic"/>
          <w:sz w:val="22"/>
        </w:rPr>
        <w:t>)</w:t>
      </w:r>
    </w:p>
    <w:p w:rsidR="006763FB" w:rsidRDefault="006763FB" w:rsidP="006763FB">
      <w:pPr>
        <w:ind w:left="2160" w:firstLine="720"/>
        <w:rPr>
          <w:rFonts w:ascii="News Gothic" w:hAnsi="News Gothic"/>
          <w:sz w:val="22"/>
        </w:rPr>
      </w:pPr>
      <w:r>
        <w:rPr>
          <w:rFonts w:ascii="News Gothic" w:hAnsi="News Gothic"/>
          <w:sz w:val="22"/>
        </w:rPr>
        <w:t>Bid (5.4.25</w:t>
      </w:r>
      <w:r w:rsidRPr="00456726">
        <w:rPr>
          <w:rFonts w:ascii="News Gothic" w:hAnsi="News Gothic"/>
          <w:sz w:val="22"/>
        </w:rPr>
        <w:t>)</w:t>
      </w:r>
    </w:p>
    <w:p w:rsidR="009F6A5F" w:rsidRPr="00456726" w:rsidRDefault="006763FB" w:rsidP="006763FB">
      <w:pPr>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Award Download (5.4.26)</w:t>
      </w:r>
      <w:r w:rsidR="009F6A5F" w:rsidRPr="00456726">
        <w:rPr>
          <w:rFonts w:ascii="News Gothic" w:hAnsi="News Gothic"/>
          <w:sz w:val="22"/>
        </w:rPr>
        <w:t>:</w:t>
      </w:r>
    </w:p>
    <w:p w:rsidR="009F6A5F" w:rsidRPr="00456726" w:rsidRDefault="009F6A5F" w:rsidP="009F6A5F">
      <w:pPr>
        <w:rPr>
          <w:rFonts w:ascii="News Gothic" w:hAnsi="News Gothic"/>
          <w:sz w:val="22"/>
        </w:rPr>
      </w:pPr>
    </w:p>
    <w:p w:rsidR="009F6A5F" w:rsidRPr="00456726" w:rsidRDefault="009F6A5F" w:rsidP="009F6A5F">
      <w:pPr>
        <w:rPr>
          <w:rFonts w:ascii="News Gothic" w:hAnsi="News Gothic"/>
          <w:sz w:val="22"/>
        </w:rPr>
      </w:pPr>
      <w:r w:rsidRPr="00456726">
        <w:rPr>
          <w:rFonts w:ascii="News Gothic" w:hAnsi="News Gothic"/>
          <w:sz w:val="22"/>
        </w:rPr>
        <w:t xml:space="preserve">Data Element: </w:t>
      </w:r>
      <w:r w:rsidR="00A45D64">
        <w:rPr>
          <w:rFonts w:ascii="News Gothic" w:hAnsi="News Gothic"/>
          <w:sz w:val="22"/>
        </w:rPr>
        <w:t>Capacity Type Location Indicator</w:t>
      </w:r>
    </w:p>
    <w:p w:rsidR="009F6A5F" w:rsidRPr="00456726" w:rsidRDefault="009F6A5F" w:rsidP="009F6A5F">
      <w:pPr>
        <w:rPr>
          <w:rFonts w:ascii="News Gothic" w:hAnsi="News Gothic"/>
          <w:sz w:val="22"/>
        </w:rPr>
      </w:pPr>
    </w:p>
    <w:tbl>
      <w:tblPr>
        <w:tblW w:w="88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2"/>
        <w:gridCol w:w="2952"/>
        <w:gridCol w:w="2952"/>
      </w:tblGrid>
      <w:tr w:rsidR="009F6A5F" w:rsidRPr="00456726" w:rsidTr="009F6A5F">
        <w:tc>
          <w:tcPr>
            <w:tcW w:w="2952" w:type="dxa"/>
          </w:tcPr>
          <w:p w:rsidR="009F6A5F" w:rsidRDefault="009F6A5F" w:rsidP="009F6A5F">
            <w:pPr>
              <w:rPr>
                <w:rFonts w:ascii="News Gothic" w:hAnsi="News Gothic"/>
                <w:sz w:val="22"/>
              </w:rPr>
            </w:pPr>
            <w:r w:rsidRPr="00456726">
              <w:rPr>
                <w:rFonts w:ascii="News Gothic" w:hAnsi="News Gothic"/>
                <w:sz w:val="22"/>
              </w:rPr>
              <w:t>Code Value Description</w:t>
            </w:r>
          </w:p>
          <w:p w:rsidR="00FE58FD" w:rsidRPr="00456726" w:rsidRDefault="00FE58FD" w:rsidP="009F6A5F">
            <w:pPr>
              <w:rPr>
                <w:rFonts w:ascii="News Gothic" w:hAnsi="News Gothic"/>
                <w:sz w:val="22"/>
              </w:rPr>
            </w:pPr>
            <w:r>
              <w:rPr>
                <w:rFonts w:ascii="News Gothic" w:hAnsi="News Gothic"/>
                <w:sz w:val="22"/>
              </w:rPr>
              <w:t>(Abbreviation)</w:t>
            </w:r>
          </w:p>
        </w:tc>
        <w:tc>
          <w:tcPr>
            <w:tcW w:w="2952" w:type="dxa"/>
          </w:tcPr>
          <w:p w:rsidR="009F6A5F" w:rsidRPr="00456726" w:rsidRDefault="009F6A5F" w:rsidP="009F6A5F">
            <w:pPr>
              <w:rPr>
                <w:rFonts w:ascii="News Gothic" w:hAnsi="News Gothic"/>
                <w:sz w:val="22"/>
              </w:rPr>
            </w:pPr>
            <w:r w:rsidRPr="00456726">
              <w:rPr>
                <w:rFonts w:ascii="News Gothic" w:hAnsi="News Gothic"/>
                <w:sz w:val="22"/>
              </w:rPr>
              <w:t>Code Value Definition</w:t>
            </w:r>
          </w:p>
        </w:tc>
        <w:tc>
          <w:tcPr>
            <w:tcW w:w="2952" w:type="dxa"/>
          </w:tcPr>
          <w:p w:rsidR="009F6A5F" w:rsidRPr="00456726" w:rsidRDefault="009F6A5F" w:rsidP="009F6A5F">
            <w:pPr>
              <w:rPr>
                <w:rFonts w:ascii="News Gothic" w:hAnsi="News Gothic"/>
                <w:sz w:val="22"/>
              </w:rPr>
            </w:pPr>
            <w:r w:rsidRPr="00456726">
              <w:rPr>
                <w:rFonts w:ascii="News Gothic" w:hAnsi="News Gothic"/>
                <w:sz w:val="22"/>
              </w:rPr>
              <w:t>Code Value</w:t>
            </w:r>
          </w:p>
        </w:tc>
      </w:tr>
      <w:tr w:rsidR="009F6A5F" w:rsidRPr="00456726" w:rsidTr="009F6A5F">
        <w:tc>
          <w:tcPr>
            <w:tcW w:w="2952" w:type="dxa"/>
          </w:tcPr>
          <w:p w:rsidR="009F6A5F" w:rsidRDefault="00FE58FD" w:rsidP="009F6A5F">
            <w:pPr>
              <w:rPr>
                <w:rFonts w:ascii="News Gothic" w:hAnsi="News Gothic"/>
                <w:sz w:val="22"/>
              </w:rPr>
            </w:pPr>
            <w:r>
              <w:rPr>
                <w:rFonts w:ascii="News Gothic" w:hAnsi="News Gothic"/>
                <w:sz w:val="22"/>
              </w:rPr>
              <w:t>Base Capacity</w:t>
            </w:r>
          </w:p>
          <w:p w:rsidR="00FE58FD" w:rsidRDefault="00FE58FD" w:rsidP="009F6A5F">
            <w:pPr>
              <w:rPr>
                <w:rFonts w:ascii="News Gothic" w:hAnsi="News Gothic"/>
                <w:sz w:val="22"/>
              </w:rPr>
            </w:pPr>
            <w:r>
              <w:rPr>
                <w:rFonts w:ascii="News Gothic" w:hAnsi="News Gothic"/>
                <w:sz w:val="22"/>
              </w:rPr>
              <w:t>(Base)</w:t>
            </w:r>
          </w:p>
        </w:tc>
        <w:tc>
          <w:tcPr>
            <w:tcW w:w="2952" w:type="dxa"/>
          </w:tcPr>
          <w:p w:rsidR="009F6A5F" w:rsidRPr="00456726" w:rsidRDefault="00FE58FD" w:rsidP="00FE58FD">
            <w:pPr>
              <w:rPr>
                <w:rFonts w:ascii="News Gothic" w:hAnsi="News Gothic"/>
                <w:sz w:val="22"/>
              </w:rPr>
            </w:pPr>
            <w:r>
              <w:rPr>
                <w:rFonts w:ascii="News Gothic" w:hAnsi="News Gothic"/>
                <w:sz w:val="22"/>
              </w:rPr>
              <w:t>Original pipeline capacity</w:t>
            </w:r>
            <w:r w:rsidR="006763FB">
              <w:rPr>
                <w:rFonts w:ascii="News Gothic" w:hAnsi="News Gothic"/>
                <w:sz w:val="22"/>
              </w:rPr>
              <w:t>.</w:t>
            </w:r>
          </w:p>
        </w:tc>
        <w:tc>
          <w:tcPr>
            <w:tcW w:w="2952" w:type="dxa"/>
          </w:tcPr>
          <w:p w:rsidR="009F6A5F" w:rsidRDefault="00FE58FD" w:rsidP="009F6A5F">
            <w:pPr>
              <w:rPr>
                <w:rFonts w:ascii="News Gothic" w:hAnsi="News Gothic"/>
                <w:sz w:val="22"/>
              </w:rPr>
            </w:pPr>
            <w:r>
              <w:rPr>
                <w:rFonts w:ascii="News Gothic" w:hAnsi="News Gothic"/>
                <w:sz w:val="22"/>
              </w:rPr>
              <w:t>B</w:t>
            </w:r>
          </w:p>
        </w:tc>
      </w:tr>
      <w:tr w:rsidR="009F6A5F" w:rsidRPr="00456726" w:rsidTr="009F6A5F">
        <w:tc>
          <w:tcPr>
            <w:tcW w:w="2952" w:type="dxa"/>
          </w:tcPr>
          <w:p w:rsidR="009F6A5F" w:rsidRDefault="00FE58FD" w:rsidP="009F6A5F">
            <w:pPr>
              <w:rPr>
                <w:rFonts w:ascii="News Gothic" w:hAnsi="News Gothic"/>
                <w:sz w:val="22"/>
              </w:rPr>
            </w:pPr>
            <w:r>
              <w:rPr>
                <w:rFonts w:ascii="News Gothic" w:hAnsi="News Gothic"/>
                <w:sz w:val="22"/>
              </w:rPr>
              <w:t>Phase 1 Expansion</w:t>
            </w:r>
          </w:p>
          <w:p w:rsidR="00FE58FD" w:rsidRDefault="00FE58FD" w:rsidP="009F6A5F">
            <w:pPr>
              <w:rPr>
                <w:rFonts w:ascii="News Gothic" w:hAnsi="News Gothic"/>
                <w:sz w:val="22"/>
              </w:rPr>
            </w:pPr>
            <w:r>
              <w:rPr>
                <w:rFonts w:ascii="News Gothic" w:hAnsi="News Gothic"/>
                <w:sz w:val="22"/>
              </w:rPr>
              <w:t xml:space="preserve">(Phase 1 </w:t>
            </w:r>
            <w:proofErr w:type="spellStart"/>
            <w:r>
              <w:rPr>
                <w:rFonts w:ascii="News Gothic" w:hAnsi="News Gothic"/>
                <w:sz w:val="22"/>
              </w:rPr>
              <w:t>Exp</w:t>
            </w:r>
            <w:proofErr w:type="spellEnd"/>
            <w:r>
              <w:rPr>
                <w:rFonts w:ascii="News Gothic" w:hAnsi="News Gothic"/>
                <w:sz w:val="22"/>
              </w:rPr>
              <w:t>)</w:t>
            </w:r>
          </w:p>
        </w:tc>
        <w:tc>
          <w:tcPr>
            <w:tcW w:w="2952" w:type="dxa"/>
          </w:tcPr>
          <w:p w:rsidR="009F6A5F" w:rsidRPr="00456726" w:rsidRDefault="00FE58FD" w:rsidP="009F6A5F">
            <w:pPr>
              <w:rPr>
                <w:rFonts w:ascii="News Gothic" w:hAnsi="News Gothic"/>
                <w:sz w:val="22"/>
              </w:rPr>
            </w:pPr>
            <w:r>
              <w:rPr>
                <w:rFonts w:ascii="News Gothic" w:hAnsi="News Gothic"/>
                <w:sz w:val="22"/>
              </w:rPr>
              <w:t>First expansion of pipeline capacity.</w:t>
            </w:r>
          </w:p>
        </w:tc>
        <w:tc>
          <w:tcPr>
            <w:tcW w:w="2952" w:type="dxa"/>
          </w:tcPr>
          <w:p w:rsidR="009F6A5F" w:rsidRDefault="00FE58FD" w:rsidP="009F6A5F">
            <w:pPr>
              <w:rPr>
                <w:rFonts w:ascii="News Gothic" w:hAnsi="News Gothic"/>
                <w:sz w:val="22"/>
              </w:rPr>
            </w:pPr>
            <w:r>
              <w:rPr>
                <w:rFonts w:ascii="News Gothic" w:hAnsi="News Gothic"/>
                <w:sz w:val="22"/>
              </w:rPr>
              <w:t>E</w:t>
            </w:r>
          </w:p>
        </w:tc>
      </w:tr>
    </w:tbl>
    <w:p w:rsidR="00F051C4" w:rsidRDefault="00F051C4" w:rsidP="00222BAF">
      <w:pPr>
        <w:numPr>
          <w:ilvl w:val="0"/>
          <w:numId w:val="2"/>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sidRPr="00F75E6C">
        <w:rPr>
          <w:sz w:val="22"/>
        </w:rPr>
        <w:t>Reason for of Minor Correction/Clarification: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222BAF" w:rsidRPr="009736FF" w:rsidTr="001D2F49">
        <w:trPr>
          <w:trHeight w:val="585"/>
        </w:trPr>
        <w:tc>
          <w:tcPr>
            <w:tcW w:w="8748" w:type="dxa"/>
            <w:tcBorders>
              <w:top w:val="nil"/>
              <w:left w:val="nil"/>
              <w:bottom w:val="nil"/>
              <w:right w:val="nil"/>
            </w:tcBorders>
            <w:shd w:val="clear" w:color="auto" w:fill="auto"/>
          </w:tcPr>
          <w:p w:rsidR="00222BAF" w:rsidRPr="009736FF" w:rsidRDefault="001D2F49" w:rsidP="00581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For the EBB and in ANSI EDI X12, these</w:t>
            </w:r>
            <w:r w:rsidR="00581398">
              <w:rPr>
                <w:sz w:val="22"/>
              </w:rPr>
              <w:t xml:space="preserve"> Capacity Type Location Indicator</w:t>
            </w:r>
            <w:r>
              <w:rPr>
                <w:sz w:val="22"/>
              </w:rPr>
              <w:t xml:space="preserve"> code values will provide </w:t>
            </w:r>
            <w:r w:rsidR="00581398">
              <w:rPr>
                <w:sz w:val="22"/>
              </w:rPr>
              <w:t xml:space="preserve">consistent information through the capacity release and transactional reporting </w:t>
            </w:r>
            <w:r w:rsidR="00581398">
              <w:rPr>
                <w:sz w:val="22"/>
              </w:rPr>
              <w:lastRenderedPageBreak/>
              <w:t>processes</w:t>
            </w:r>
            <w:r>
              <w:rPr>
                <w:sz w:val="22"/>
              </w:rPr>
              <w:t>.</w:t>
            </w:r>
          </w:p>
        </w:tc>
      </w:tr>
    </w:tbl>
    <w:p w:rsidR="00222BAF" w:rsidRPr="00F75E6C" w:rsidRDefault="00222BAF" w:rsidP="001D2F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rPr>
          <w:sz w:val="22"/>
        </w:rPr>
      </w:pPr>
    </w:p>
    <w:sectPr w:rsidR="00222BAF" w:rsidRPr="00F75E6C">
      <w:headerReference w:type="default" r:id="rId10"/>
      <w:footerReference w:type="default" r:id="rId11"/>
      <w:endnotePr>
        <w:numFmt w:val="decimal"/>
      </w:endnotePr>
      <w:pgSz w:w="12240" w:h="15840"/>
      <w:pgMar w:top="2160" w:right="1440" w:bottom="1440" w:left="144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9BF" w:rsidRDefault="001B49BF">
      <w:r>
        <w:separator/>
      </w:r>
    </w:p>
  </w:endnote>
  <w:endnote w:type="continuationSeparator" w:id="0">
    <w:p w:rsidR="001B49BF" w:rsidRDefault="001B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Franklin Gothic Medium"/>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8FD" w:rsidRPr="000E151D" w:rsidRDefault="00FE58FD" w:rsidP="000E151D">
    <w:pPr>
      <w:pStyle w:val="Footer"/>
      <w:jc w:val="right"/>
      <w:rPr>
        <w:i/>
        <w:sz w:val="18"/>
        <w:szCs w:val="18"/>
      </w:rPr>
    </w:pPr>
    <w:r w:rsidRPr="000E151D">
      <w:rPr>
        <w:i/>
        <w:sz w:val="18"/>
        <w:szCs w:val="18"/>
      </w:rPr>
      <w:t>Revised April 3,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9BF" w:rsidRDefault="001B49BF">
      <w:r>
        <w:separator/>
      </w:r>
    </w:p>
  </w:footnote>
  <w:footnote w:type="continuationSeparator" w:id="0">
    <w:p w:rsidR="001B49BF" w:rsidRDefault="001B49BF">
      <w:r>
        <w:continuationSeparator/>
      </w:r>
    </w:p>
  </w:footnote>
  <w:footnote w:id="1">
    <w:p w:rsidR="00FE58FD" w:rsidRPr="00222BAF" w:rsidRDefault="00FE58FD" w:rsidP="00222BAF">
      <w:pPr>
        <w:pStyle w:val="FootnoteText"/>
        <w:rPr>
          <w:sz w:val="18"/>
          <w:szCs w:val="18"/>
        </w:rPr>
      </w:pPr>
      <w:r w:rsidRPr="00222BAF">
        <w:rPr>
          <w:rStyle w:val="FootnoteReference"/>
          <w:sz w:val="18"/>
          <w:szCs w:val="18"/>
          <w:vertAlign w:val="superscript"/>
        </w:rPr>
        <w:footnoteRef/>
      </w:r>
      <w:r w:rsidRPr="00222BAF">
        <w:rPr>
          <w:rStyle w:val="FootnoteReference"/>
          <w:sz w:val="18"/>
          <w:szCs w:val="18"/>
        </w:rPr>
        <w:t xml:space="preserve"> </w:t>
      </w:r>
      <w:r w:rsidRPr="00222BAF">
        <w:rPr>
          <w:sz w:val="18"/>
          <w:szCs w:val="18"/>
        </w:rPr>
        <w:t xml:space="preserve">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w:t>
      </w:r>
    </w:p>
  </w:footnote>
  <w:footnote w:id="2">
    <w:p w:rsidR="00CD178B" w:rsidRDefault="00CD178B">
      <w:pPr>
        <w:pStyle w:val="FootnoteText"/>
      </w:pPr>
      <w:r w:rsidRPr="00CD178B">
        <w:rPr>
          <w:rStyle w:val="FootnoteReference"/>
          <w:vertAlign w:val="superscript"/>
        </w:rPr>
        <w:footnoteRef/>
      </w:r>
      <w:r w:rsidRPr="00CD178B">
        <w:rPr>
          <w:vertAlign w:val="superscript"/>
        </w:rPr>
        <w:t xml:space="preserve"> </w:t>
      </w:r>
      <w:r w:rsidRPr="00CD178B">
        <w:rPr>
          <w:highlight w:val="yellow"/>
        </w:rPr>
        <w:t>The WGQ publication schedule for the next publication was changed from Version 2.2 to Version 3.0 by the WGQ Executive Committee on May 1, 2014.</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ED8" w:rsidRPr="00DA7ED8" w:rsidRDefault="00DA7ED8"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sidRPr="00DA7ED8">
      <w:rPr>
        <w:b/>
        <w:sz w:val="36"/>
        <w:szCs w:val="36"/>
      </w:rPr>
      <w:t>MC14013</w:t>
    </w:r>
  </w:p>
  <w:p w:rsidR="00FE58FD" w:rsidRPr="00F75E6C" w:rsidRDefault="00FE58FD"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rsidR="00FE58FD" w:rsidRPr="00F75E6C" w:rsidRDefault="00FE58FD"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FE58FD" w:rsidRPr="00F75E6C" w:rsidRDefault="00FE58FD"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rsidR="00FE58FD" w:rsidRPr="00F75E6C" w:rsidRDefault="00FE58FD"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A7FDA"/>
    <w:multiLevelType w:val="hybridMultilevel"/>
    <w:tmpl w:val="E84C5D4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F986FE7"/>
    <w:multiLevelType w:val="hybridMultilevel"/>
    <w:tmpl w:val="9940B2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B7"/>
    <w:rsid w:val="000E151D"/>
    <w:rsid w:val="000F21C5"/>
    <w:rsid w:val="00142801"/>
    <w:rsid w:val="001B49BF"/>
    <w:rsid w:val="001D2F49"/>
    <w:rsid w:val="00200859"/>
    <w:rsid w:val="0021466F"/>
    <w:rsid w:val="00222BAF"/>
    <w:rsid w:val="00240604"/>
    <w:rsid w:val="00270B89"/>
    <w:rsid w:val="002755BC"/>
    <w:rsid w:val="00291432"/>
    <w:rsid w:val="00326466"/>
    <w:rsid w:val="00327F3C"/>
    <w:rsid w:val="00402BDB"/>
    <w:rsid w:val="004D276C"/>
    <w:rsid w:val="004D52F6"/>
    <w:rsid w:val="005425C4"/>
    <w:rsid w:val="00543962"/>
    <w:rsid w:val="00581398"/>
    <w:rsid w:val="005B1939"/>
    <w:rsid w:val="00607B13"/>
    <w:rsid w:val="00636AF7"/>
    <w:rsid w:val="006763FB"/>
    <w:rsid w:val="006779D8"/>
    <w:rsid w:val="007261C3"/>
    <w:rsid w:val="00744CB1"/>
    <w:rsid w:val="007475B7"/>
    <w:rsid w:val="00773DDC"/>
    <w:rsid w:val="00806D9B"/>
    <w:rsid w:val="00813807"/>
    <w:rsid w:val="0084743E"/>
    <w:rsid w:val="008645A6"/>
    <w:rsid w:val="00887B6C"/>
    <w:rsid w:val="0092309E"/>
    <w:rsid w:val="00931B8B"/>
    <w:rsid w:val="009736FF"/>
    <w:rsid w:val="009F32D7"/>
    <w:rsid w:val="009F6A5F"/>
    <w:rsid w:val="00A45D64"/>
    <w:rsid w:val="00A57258"/>
    <w:rsid w:val="00AC3F11"/>
    <w:rsid w:val="00AF2D46"/>
    <w:rsid w:val="00CD178B"/>
    <w:rsid w:val="00D006F2"/>
    <w:rsid w:val="00D12E70"/>
    <w:rsid w:val="00D217A0"/>
    <w:rsid w:val="00D6168B"/>
    <w:rsid w:val="00D63AB0"/>
    <w:rsid w:val="00DA7ED8"/>
    <w:rsid w:val="00E33646"/>
    <w:rsid w:val="00E34B4E"/>
    <w:rsid w:val="00EA72B5"/>
    <w:rsid w:val="00EE619B"/>
    <w:rsid w:val="00F051C4"/>
    <w:rsid w:val="00F3017A"/>
    <w:rsid w:val="00F5564D"/>
    <w:rsid w:val="00F75E6C"/>
    <w:rsid w:val="00F84A5B"/>
    <w:rsid w:val="00FB11FE"/>
    <w:rsid w:val="00FE5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Footer">
    <w:name w:val="footer"/>
    <w:basedOn w:val="Normal"/>
    <w:rsid w:val="00FB11FE"/>
    <w:pPr>
      <w:tabs>
        <w:tab w:val="center" w:pos="4320"/>
        <w:tab w:val="right" w:pos="8640"/>
      </w:tabs>
    </w:pPr>
  </w:style>
  <w:style w:type="paragraph" w:styleId="FootnoteText">
    <w:name w:val="footnote text"/>
    <w:basedOn w:val="Normal"/>
    <w:semiHidden/>
    <w:rsid w:val="00222BAF"/>
  </w:style>
  <w:style w:type="character" w:styleId="FootnoteReference">
    <w:name w:val="footnote reference"/>
    <w:semiHidden/>
    <w:rsid w:val="00222BAF"/>
    <w:rPr>
      <w:rFonts w:cs="Times New Roman"/>
    </w:rPr>
  </w:style>
  <w:style w:type="table" w:styleId="TableGrid">
    <w:name w:val="Table Grid"/>
    <w:basedOn w:val="TableNormal"/>
    <w:rsid w:val="00222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Footer">
    <w:name w:val="footer"/>
    <w:basedOn w:val="Normal"/>
    <w:rsid w:val="00FB11FE"/>
    <w:pPr>
      <w:tabs>
        <w:tab w:val="center" w:pos="4320"/>
        <w:tab w:val="right" w:pos="8640"/>
      </w:tabs>
    </w:pPr>
  </w:style>
  <w:style w:type="paragraph" w:styleId="FootnoteText">
    <w:name w:val="footnote text"/>
    <w:basedOn w:val="Normal"/>
    <w:semiHidden/>
    <w:rsid w:val="00222BAF"/>
  </w:style>
  <w:style w:type="character" w:styleId="FootnoteReference">
    <w:name w:val="footnote reference"/>
    <w:semiHidden/>
    <w:rsid w:val="00222BAF"/>
    <w:rPr>
      <w:rFonts w:cs="Times New Roman"/>
    </w:rPr>
  </w:style>
  <w:style w:type="table" w:styleId="TableGrid">
    <w:name w:val="Table Grid"/>
    <w:basedOn w:val="TableNormal"/>
    <w:rsid w:val="00222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y.Draemer@energytransf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D3705-440A-4ACA-B772-D29153A39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6414</CharactersWithSpaces>
  <SharedDoc>false</SharedDoc>
  <HLinks>
    <vt:vector size="6" baseType="variant">
      <vt:variant>
        <vt:i4>5373998</vt:i4>
      </vt:variant>
      <vt:variant>
        <vt:i4>0</vt:i4>
      </vt:variant>
      <vt:variant>
        <vt:i4>0</vt:i4>
      </vt:variant>
      <vt:variant>
        <vt:i4>5</vt:i4>
      </vt:variant>
      <vt:variant>
        <vt:lpwstr>mailto:James.Studebaker@energytransfer.com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Denise Rager</cp:lastModifiedBy>
  <cp:revision>2</cp:revision>
  <cp:lastPrinted>2014-07-29T16:04:00Z</cp:lastPrinted>
  <dcterms:created xsi:type="dcterms:W3CDTF">2014-07-30T16:44:00Z</dcterms:created>
  <dcterms:modified xsi:type="dcterms:W3CDTF">2014-07-30T16:44:00Z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