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w:t>
      </w:r>
      <w:proofErr w:type="gramStart"/>
      <w:r>
        <w:rPr>
          <w:b/>
          <w:sz w:val="22"/>
        </w:rPr>
        <w:t>,</w:t>
      </w:r>
      <w:proofErr w:type="gramEnd"/>
      <w:r>
        <w:rPr>
          <w:b/>
          <w:sz w:val="22"/>
        </w:rPr>
        <w:t xml:space="preserve"> the less time is required to review it.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Rae McQuade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Executive Director</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1301 </w:t>
      </w:r>
      <w:proofErr w:type="spellStart"/>
      <w:r>
        <w:rPr>
          <w:b/>
          <w:sz w:val="22"/>
        </w:rPr>
        <w:t>Fannin</w:t>
      </w:r>
      <w:proofErr w:type="spellEnd"/>
      <w:r>
        <w:rPr>
          <w:b/>
          <w:sz w:val="22"/>
        </w:rPr>
        <w:t xml:space="preserve">, </w:t>
      </w:r>
      <w:smartTag w:uri="urn:schemas-microsoft-com:office:smarttags" w:element="address">
        <w:smartTag w:uri="urn:schemas-microsoft-com:office:smarttags" w:element="Street">
          <w:r>
            <w:rPr>
              <w:b/>
              <w:sz w:val="22"/>
            </w:rPr>
            <w:t>Suite</w:t>
          </w:r>
        </w:smartTag>
        <w:r>
          <w:rPr>
            <w:b/>
            <w:sz w:val="22"/>
          </w:rPr>
          <w:t xml:space="preserve"> 2350</w:t>
        </w:r>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lace">
        <w:smartTag w:uri="urn:schemas-microsoft-com:office:smarttags" w:element="City">
          <w:r>
            <w:rPr>
              <w:b/>
              <w:sz w:val="22"/>
            </w:rPr>
            <w:t>Houston</w:t>
          </w:r>
        </w:smartTag>
        <w:r>
          <w:rPr>
            <w:b/>
            <w:sz w:val="22"/>
          </w:rPr>
          <w:t xml:space="preserve">, </w:t>
        </w:r>
        <w:smartTag w:uri="urn:schemas-microsoft-com:office:smarttags" w:element="State">
          <w:r>
            <w:rPr>
              <w:b/>
              <w:sz w:val="22"/>
            </w:rPr>
            <w:t>TX</w:t>
          </w:r>
        </w:smartTag>
        <w:r>
          <w:rPr>
            <w:b/>
            <w:sz w:val="22"/>
          </w:rPr>
          <w:t xml:space="preserve">  </w:t>
        </w:r>
        <w:smartTag w:uri="urn:schemas-microsoft-com:office:smarttags" w:element="PostalCode">
          <w:r>
            <w:rPr>
              <w:b/>
              <w:sz w:val="22"/>
            </w:rPr>
            <w:t>77002</w:t>
          </w:r>
        </w:smartTag>
      </w:smartTag>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proofErr w:type="gramStart"/>
      <w:r>
        <w:rPr>
          <w:b/>
          <w:sz w:val="22"/>
        </w:rPr>
        <w:t>by</w:t>
      </w:r>
      <w:proofErr w:type="gramEnd"/>
      <w:r>
        <w:rPr>
          <w:b/>
          <w:sz w:val="22"/>
        </w:rPr>
        <w:t xml:space="preserve"> either mail, fax, or to NAESB’s email address, naesb@naesb.org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pPr>
        <w:tabs>
          <w:tab w:val="center" w:pos="4680"/>
          <w:tab w:val="right" w:pos="9360"/>
        </w:tabs>
        <w:spacing w:line="330" w:lineRule="auto"/>
        <w:jc w:val="center"/>
        <w:rPr>
          <w:b/>
          <w:sz w:val="22"/>
        </w:rPr>
      </w:pPr>
      <w:r>
        <w:rPr>
          <w:b/>
          <w:sz w:val="22"/>
        </w:rPr>
        <w:br w:type="page"/>
      </w:r>
      <w:r>
        <w:rPr>
          <w:b/>
          <w:sz w:val="22"/>
        </w:rPr>
        <w:lastRenderedPageBreak/>
        <w:t>NAESB Correction/Clarification Procedure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br w:type="page"/>
      </w:r>
      <w:r>
        <w:rPr>
          <w:sz w:val="22"/>
        </w:rPr>
        <w:lastRenderedPageBreak/>
        <w:t>Date of Request:   _</w:t>
      </w:r>
      <w:r>
        <w:rPr>
          <w:sz w:val="22"/>
          <w:u w:val="single"/>
        </w:rPr>
        <w:t>December 11, 2012</w:t>
      </w:r>
      <w:r>
        <w:rPr>
          <w:sz w:val="22"/>
        </w:rPr>
        <w:t>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1.  Submitting Entity &amp;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w:t>
      </w:r>
      <w:r>
        <w:rPr>
          <w:sz w:val="22"/>
          <w:u w:val="single"/>
        </w:rPr>
        <w:t>Northern Natural Gas</w:t>
      </w:r>
      <w:r>
        <w:rPr>
          <w:sz w:val="22"/>
        </w:rPr>
        <w:t>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1111 S 103</w:t>
      </w:r>
      <w:r>
        <w:rPr>
          <w:sz w:val="22"/>
          <w:u w:val="single"/>
          <w:vertAlign w:val="superscript"/>
        </w:rPr>
        <w:t>rd</w:t>
      </w:r>
      <w:r>
        <w:rPr>
          <w:sz w:val="22"/>
          <w:u w:val="single"/>
        </w:rPr>
        <w:t xml:space="preserve"> Street</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Pr>
          <w:sz w:val="22"/>
        </w:rPr>
        <w:t>_______</w:t>
      </w:r>
      <w:r>
        <w:rPr>
          <w:sz w:val="22"/>
          <w:u w:val="single"/>
        </w:rPr>
        <w:t>Omaha, NE 68124</w:t>
      </w:r>
      <w:r>
        <w:rPr>
          <w:sz w:val="22"/>
        </w:rPr>
        <w:t>_________________________________________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2.  Contact Person, Phone #, Fax #, Electronic Mailing Address: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Pr>
          <w:sz w:val="22"/>
        </w:rPr>
        <w:tab/>
      </w:r>
      <w:r>
        <w:rPr>
          <w:sz w:val="22"/>
        </w:rPr>
        <w:tab/>
        <w:t xml:space="preserve">Name </w:t>
      </w:r>
      <w:r>
        <w:rPr>
          <w:sz w:val="22"/>
        </w:rPr>
        <w:tab/>
        <w:t xml:space="preserve">:     </w:t>
      </w:r>
      <w:r>
        <w:rPr>
          <w:sz w:val="22"/>
        </w:rPr>
        <w:tab/>
        <w:t>________</w:t>
      </w:r>
      <w:r>
        <w:rPr>
          <w:sz w:val="22"/>
          <w:u w:val="single"/>
        </w:rPr>
        <w:t>Micki Schmitz</w:t>
      </w:r>
      <w:r>
        <w:rPr>
          <w:sz w:val="22"/>
        </w:rPr>
        <w:t>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Title </w:t>
      </w:r>
      <w:r>
        <w:rPr>
          <w:sz w:val="22"/>
        </w:rPr>
        <w:tab/>
        <w:t xml:space="preserve">:     </w:t>
      </w:r>
      <w:r>
        <w:rPr>
          <w:sz w:val="22"/>
        </w:rPr>
        <w:tab/>
        <w:t>________</w:t>
      </w:r>
      <w:r>
        <w:rPr>
          <w:sz w:val="22"/>
          <w:u w:val="single"/>
        </w:rPr>
        <w:t>Business Systems Analyst</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Phone</w:t>
      </w:r>
      <w:r>
        <w:rPr>
          <w:sz w:val="22"/>
        </w:rPr>
        <w:tab/>
        <w:t xml:space="preserve">:  </w:t>
      </w:r>
      <w:r>
        <w:rPr>
          <w:sz w:val="22"/>
        </w:rPr>
        <w:tab/>
        <w:t>________</w:t>
      </w:r>
      <w:r>
        <w:rPr>
          <w:sz w:val="22"/>
          <w:u w:val="single"/>
        </w:rPr>
        <w:t>402-398-7653</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Pr>
          <w:sz w:val="22"/>
        </w:rPr>
        <w:tab/>
      </w:r>
      <w:r>
        <w:rPr>
          <w:sz w:val="22"/>
        </w:rPr>
        <w:tab/>
      </w:r>
      <w:r>
        <w:rPr>
          <w:sz w:val="22"/>
        </w:rPr>
        <w:tab/>
      </w:r>
      <w:r>
        <w:rPr>
          <w:sz w:val="22"/>
        </w:rPr>
        <w:tab/>
        <w:t xml:space="preserve">Fax </w:t>
      </w:r>
      <w:r>
        <w:rPr>
          <w:sz w:val="22"/>
        </w:rPr>
        <w:tab/>
        <w:t>:</w:t>
      </w:r>
      <w:r>
        <w:rPr>
          <w:sz w:val="22"/>
        </w:rPr>
        <w:tab/>
        <w:t>________</w:t>
      </w:r>
      <w:r>
        <w:rPr>
          <w:sz w:val="22"/>
          <w:u w:val="single"/>
        </w:rPr>
        <w:t>402-548-5281</w:t>
      </w:r>
      <w:r>
        <w:rPr>
          <w:sz w:val="22"/>
        </w:rPr>
        <w:t>__________</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Pr>
          <w:sz w:val="22"/>
        </w:rPr>
        <w:tab/>
      </w:r>
      <w:r>
        <w:rPr>
          <w:sz w:val="22"/>
        </w:rPr>
        <w:tab/>
      </w:r>
      <w:r>
        <w:rPr>
          <w:sz w:val="22"/>
        </w:rPr>
        <w:tab/>
      </w:r>
      <w:r>
        <w:rPr>
          <w:sz w:val="22"/>
        </w:rPr>
        <w:tab/>
        <w:t>E</w:t>
      </w:r>
      <w:r>
        <w:rPr>
          <w:sz w:val="22"/>
        </w:rPr>
        <w:noBreakHyphen/>
        <w:t>mail</w:t>
      </w:r>
      <w:r>
        <w:rPr>
          <w:sz w:val="22"/>
        </w:rPr>
        <w:tab/>
        <w:t>:</w:t>
      </w:r>
      <w:r>
        <w:rPr>
          <w:sz w:val="22"/>
        </w:rPr>
        <w:tab/>
      </w:r>
      <w:hyperlink r:id="rId8" w:history="1">
        <w:r>
          <w:rPr>
            <w:rStyle w:val="Hyperlink"/>
            <w:sz w:val="22"/>
          </w:rPr>
          <w:t>________micki.schmitz@nngco.com</w:t>
        </w:r>
      </w:hyperlink>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 xml:space="preserve">3.  Version and Standard Number(s) suggested for correction or clarification: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This request proposes the addition of 2 code values for the data element “Transaction Type” in the following datasets for the next available NAESB WGQ Version release:</w:t>
      </w:r>
    </w:p>
    <w:p>
      <w:pPr>
        <w:autoSpaceDE w:val="0"/>
        <w:autoSpaceDN w:val="0"/>
        <w:adjustRightInd w:val="0"/>
        <w:ind w:left="720"/>
        <w:rPr>
          <w:rFonts w:ascii="Arial" w:hAnsi="Arial" w:cs="Arial"/>
          <w:b/>
          <w:bCs/>
          <w:sz w:val="22"/>
          <w:szCs w:val="23"/>
        </w:rPr>
      </w:pPr>
      <w:bookmarkStart w:id="1" w:name="OLE_LINK3"/>
      <w:bookmarkStart w:id="2" w:name="OLE_LINK4"/>
      <w:r>
        <w:rPr>
          <w:rFonts w:ascii="Arial" w:hAnsi="Arial" w:cs="Arial"/>
          <w:b/>
          <w:bCs/>
          <w:sz w:val="22"/>
          <w:szCs w:val="23"/>
        </w:rPr>
        <w:t>NAESB WGQ Standard 1.4.5 – Scheduled Quantity</w:t>
      </w:r>
    </w:p>
    <w:p>
      <w:pPr>
        <w:autoSpaceDE w:val="0"/>
        <w:autoSpaceDN w:val="0"/>
        <w:adjustRightInd w:val="0"/>
        <w:ind w:left="720"/>
        <w:rPr>
          <w:rFonts w:ascii="Arial" w:hAnsi="Arial" w:cs="Arial"/>
          <w:b/>
          <w:bCs/>
          <w:sz w:val="22"/>
          <w:szCs w:val="23"/>
        </w:rPr>
      </w:pPr>
      <w:r>
        <w:rPr>
          <w:rFonts w:ascii="Arial" w:hAnsi="Arial" w:cs="Arial"/>
          <w:b/>
          <w:bCs/>
          <w:sz w:val="22"/>
          <w:szCs w:val="23"/>
        </w:rPr>
        <w:t>NAESB WGQ Standard 3.4.1 – Transportation / Sales Invoice</w:t>
      </w:r>
    </w:p>
    <w:bookmarkEnd w:id="1"/>
    <w:bookmarkEnd w:id="2"/>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Pr>
          <w:sz w:val="22"/>
        </w:rPr>
        <w:t>4.  Description of Minor Correction/Clarification including redlined standards corrections: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pPr>
        <w:pStyle w:val="Heading1"/>
      </w:pPr>
      <w:r>
        <w:t>Code Values Dictionary</w:t>
      </w:r>
    </w:p>
    <w:p>
      <w:pPr>
        <w:autoSpaceDE w:val="0"/>
        <w:autoSpaceDN w:val="0"/>
        <w:adjustRightInd w:val="0"/>
        <w:rPr>
          <w:rFonts w:ascii="Arial" w:hAnsi="Arial" w:cs="Arial"/>
          <w:b/>
          <w:bCs/>
          <w:sz w:val="22"/>
          <w:szCs w:val="23"/>
        </w:rPr>
      </w:pPr>
    </w:p>
    <w:p>
      <w:pPr>
        <w:autoSpaceDE w:val="0"/>
        <w:autoSpaceDN w:val="0"/>
        <w:adjustRightInd w:val="0"/>
        <w:ind w:left="720"/>
        <w:rPr>
          <w:rFonts w:ascii="Arial" w:hAnsi="Arial" w:cs="Arial"/>
          <w:b/>
          <w:bCs/>
          <w:sz w:val="22"/>
          <w:szCs w:val="23"/>
        </w:rPr>
      </w:pPr>
      <w:r>
        <w:rPr>
          <w:rFonts w:ascii="Arial" w:hAnsi="Arial" w:cs="Arial"/>
          <w:b/>
          <w:bCs/>
          <w:sz w:val="22"/>
          <w:szCs w:val="23"/>
        </w:rPr>
        <w:t xml:space="preserve">Document Name and No.:  </w:t>
      </w:r>
    </w:p>
    <w:p>
      <w:pPr>
        <w:autoSpaceDE w:val="0"/>
        <w:autoSpaceDN w:val="0"/>
        <w:adjustRightInd w:val="0"/>
        <w:ind w:left="720"/>
        <w:rPr>
          <w:rFonts w:ascii="Arial" w:hAnsi="Arial" w:cs="Arial"/>
          <w:b/>
          <w:bCs/>
          <w:sz w:val="22"/>
          <w:szCs w:val="23"/>
        </w:rPr>
      </w:pPr>
      <w:r>
        <w:rPr>
          <w:rFonts w:ascii="Arial" w:hAnsi="Arial" w:cs="Arial"/>
          <w:b/>
          <w:bCs/>
          <w:sz w:val="22"/>
          <w:szCs w:val="23"/>
        </w:rPr>
        <w:t>NAESB WGQ Standard 1.4.5 – Scheduled Quantity</w:t>
      </w:r>
    </w:p>
    <w:p>
      <w:pPr>
        <w:autoSpaceDE w:val="0"/>
        <w:autoSpaceDN w:val="0"/>
        <w:adjustRightInd w:val="0"/>
        <w:ind w:left="720"/>
        <w:rPr>
          <w:rFonts w:ascii="Arial" w:hAnsi="Arial" w:cs="Arial"/>
          <w:b/>
          <w:bCs/>
          <w:sz w:val="22"/>
          <w:szCs w:val="23"/>
        </w:rPr>
      </w:pPr>
      <w:r>
        <w:rPr>
          <w:rFonts w:ascii="Arial" w:hAnsi="Arial" w:cs="Arial"/>
          <w:b/>
          <w:bCs/>
          <w:sz w:val="22"/>
          <w:szCs w:val="23"/>
        </w:rPr>
        <w:t xml:space="preserve">NAESB WGQ Standard 3.4.1 – Transportation / Sales Invoice </w:t>
      </w:r>
    </w:p>
    <w:p>
      <w:pPr>
        <w:autoSpaceDE w:val="0"/>
        <w:autoSpaceDN w:val="0"/>
        <w:adjustRightInd w:val="0"/>
        <w:rPr>
          <w:rFonts w:ascii="Arial" w:hAnsi="Arial" w:cs="Arial"/>
          <w:sz w:val="22"/>
          <w:szCs w:val="23"/>
        </w:rPr>
      </w:pPr>
    </w:p>
    <w:p>
      <w:pPr>
        <w:autoSpaceDE w:val="0"/>
        <w:autoSpaceDN w:val="0"/>
        <w:adjustRightInd w:val="0"/>
        <w:rPr>
          <w:rFonts w:ascii="Arial" w:hAnsi="Arial" w:cs="Arial"/>
          <w:sz w:val="22"/>
          <w:szCs w:val="23"/>
        </w:rPr>
      </w:pPr>
      <w:r>
        <w:rPr>
          <w:rFonts w:ascii="Arial" w:hAnsi="Arial" w:cs="Arial"/>
          <w:b/>
          <w:bCs/>
          <w:sz w:val="22"/>
          <w:szCs w:val="23"/>
        </w:rPr>
        <w:t>Data Element:</w:t>
      </w:r>
      <w:r>
        <w:rPr>
          <w:rFonts w:ascii="Arial" w:hAnsi="Arial" w:cs="Arial"/>
          <w:bCs/>
          <w:sz w:val="22"/>
          <w:szCs w:val="23"/>
        </w:rPr>
        <w:t xml:space="preserve"> Transaction Type</w:t>
      </w:r>
    </w:p>
    <w:p>
      <w:pPr>
        <w:autoSpaceDE w:val="0"/>
        <w:autoSpaceDN w:val="0"/>
        <w:adjustRightInd w:val="0"/>
        <w:rPr>
          <w:rFonts w:ascii="Arial" w:hAnsi="Arial" w:cs="Arial"/>
          <w:b/>
          <w:bCs/>
          <w:sz w:val="23"/>
          <w:szCs w:val="23"/>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4320"/>
        <w:gridCol w:w="1597"/>
      </w:tblGrid>
      <w:tr>
        <w:tc>
          <w:tcPr>
            <w:tcW w:w="3168" w:type="dxa"/>
          </w:tcPr>
          <w:p>
            <w:pPr>
              <w:pStyle w:val="Heading2"/>
            </w:pPr>
            <w:r>
              <w:t>Code Value Description</w:t>
            </w:r>
          </w:p>
        </w:tc>
        <w:tc>
          <w:tcPr>
            <w:tcW w:w="4320" w:type="dxa"/>
          </w:tcPr>
          <w:p>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597" w:type="dxa"/>
          </w:tcPr>
          <w:p>
            <w:pPr>
              <w:autoSpaceDE w:val="0"/>
              <w:autoSpaceDN w:val="0"/>
              <w:adjustRightInd w:val="0"/>
              <w:rPr>
                <w:rFonts w:ascii="Arial" w:hAnsi="Arial" w:cs="Arial"/>
                <w:b/>
                <w:bCs/>
                <w:sz w:val="23"/>
                <w:szCs w:val="23"/>
              </w:rPr>
            </w:pPr>
            <w:r>
              <w:rPr>
                <w:rFonts w:ascii="Arial" w:hAnsi="Arial" w:cs="Arial"/>
                <w:b/>
                <w:bCs/>
                <w:sz w:val="23"/>
                <w:szCs w:val="23"/>
              </w:rPr>
              <w:t>Code Value</w:t>
            </w:r>
          </w:p>
        </w:tc>
      </w:tr>
    </w:tbl>
    <w:tbl>
      <w:tblPr>
        <w:tblStyle w:val="TableGrid"/>
        <w:tblW w:w="0" w:type="auto"/>
        <w:tblLook w:val="04A0" w:firstRow="1" w:lastRow="0" w:firstColumn="1" w:lastColumn="0" w:noHBand="0" w:noVBand="1"/>
      </w:tblPr>
      <w:tblGrid>
        <w:gridCol w:w="3168"/>
        <w:gridCol w:w="4320"/>
        <w:gridCol w:w="1620"/>
      </w:tblGrid>
      <w:tr>
        <w:tc>
          <w:tcPr>
            <w:tcW w:w="3168" w:type="dxa"/>
          </w:tcPr>
          <w:p>
            <w:pPr>
              <w:rPr>
                <w:u w:val="single"/>
              </w:rPr>
            </w:pPr>
            <w:r>
              <w:rPr>
                <w:u w:val="single"/>
              </w:rPr>
              <w:t>Storage Balancing Injection</w:t>
            </w:r>
          </w:p>
        </w:tc>
        <w:tc>
          <w:tcPr>
            <w:tcW w:w="4320" w:type="dxa"/>
          </w:tcPr>
          <w:p>
            <w:pPr>
              <w:rPr>
                <w:u w:val="single"/>
              </w:rPr>
            </w:pPr>
            <w:r>
              <w:rPr>
                <w:u w:val="single"/>
              </w:rPr>
              <w:t>An injection transaction assigned during the scheduling process which utilizes storage balance to maintain service.</w:t>
            </w:r>
          </w:p>
        </w:tc>
        <w:tc>
          <w:tcPr>
            <w:tcW w:w="1620" w:type="dxa"/>
          </w:tcPr>
          <w:p>
            <w:pPr>
              <w:rPr>
                <w:u w:val="single"/>
              </w:rPr>
            </w:pPr>
          </w:p>
        </w:tc>
      </w:tr>
      <w:tr>
        <w:tc>
          <w:tcPr>
            <w:tcW w:w="3168" w:type="dxa"/>
          </w:tcPr>
          <w:p>
            <w:pPr>
              <w:rPr>
                <w:u w:val="single"/>
              </w:rPr>
            </w:pPr>
            <w:r>
              <w:rPr>
                <w:u w:val="single"/>
              </w:rPr>
              <w:t>Storage Balancing Withdrawal</w:t>
            </w:r>
          </w:p>
        </w:tc>
        <w:tc>
          <w:tcPr>
            <w:tcW w:w="4320" w:type="dxa"/>
          </w:tcPr>
          <w:p>
            <w:pPr>
              <w:rPr>
                <w:u w:val="single"/>
              </w:rPr>
            </w:pPr>
            <w:r>
              <w:rPr>
                <w:u w:val="single"/>
              </w:rPr>
              <w:t>A withdrawal transaction assigned during the scheduling process utilizes storage balance to maintain service.</w:t>
            </w:r>
          </w:p>
        </w:tc>
        <w:tc>
          <w:tcPr>
            <w:tcW w:w="1620" w:type="dxa"/>
          </w:tcPr>
          <w:p>
            <w:pPr>
              <w:rPr>
                <w:u w:val="single"/>
              </w:rPr>
            </w:pPr>
          </w:p>
        </w:tc>
      </w:tr>
    </w:tbl>
    <w:p>
      <w:pPr>
        <w:autoSpaceDE w:val="0"/>
        <w:autoSpaceDN w:val="0"/>
        <w:adjustRightInd w:val="0"/>
        <w:rPr>
          <w:rFonts w:ascii="Arial" w:hAnsi="Arial" w:cs="Arial"/>
          <w:b/>
          <w:bCs/>
          <w:sz w:val="23"/>
          <w:szCs w:val="23"/>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5.  Reason for of Minor Correction/Clarification:</w:t>
      </w:r>
    </w:p>
    <w:p>
      <w:pPr>
        <w:pStyle w:val="BodyText"/>
        <w:ind w:left="720"/>
        <w:rPr>
          <w:rFonts w:ascii="Arial" w:hAnsi="Arial" w:cs="Arial"/>
        </w:rPr>
      </w:pPr>
      <w:bookmarkStart w:id="3" w:name="OLE_LINK1"/>
      <w:bookmarkStart w:id="4" w:name="OLE_LINK2"/>
      <w:r>
        <w:rPr>
          <w:rFonts w:ascii="Arial" w:hAnsi="Arial" w:cs="Arial"/>
        </w:rPr>
        <w:t>Addition of these code values will accurately identify system generated transactions for the purposes of Northern Natural Gas’ Storage Balancing Option, which is used when a shipper has chosen (contractually) to maintain their transport service by utilizing storage balances in the event of a constraint</w:t>
      </w:r>
      <w:bookmarkEnd w:id="3"/>
      <w:bookmarkEnd w:id="4"/>
      <w:r>
        <w:rPr>
          <w:rFonts w:ascii="Arial" w:hAnsi="Arial" w:cs="Arial"/>
        </w:rPr>
        <w:t xml:space="preserve">, as described on NNG Tariff Sheet No. 258: </w:t>
      </w:r>
    </w:p>
    <w:p>
      <w:pPr>
        <w:pStyle w:val="BodyText"/>
        <w:ind w:left="720"/>
        <w:rPr>
          <w:rFonts w:ascii="Arial" w:hAnsi="Arial" w:cs="Arial"/>
          <w:i/>
        </w:rPr>
      </w:pPr>
    </w:p>
    <w:p>
      <w:pPr>
        <w:pStyle w:val="BodyText"/>
        <w:ind w:left="720"/>
        <w:rPr>
          <w:i/>
          <w:sz w:val="20"/>
          <w:szCs w:val="18"/>
        </w:rPr>
      </w:pPr>
      <w:r>
        <w:rPr>
          <w:i/>
          <w:sz w:val="20"/>
          <w:szCs w:val="18"/>
        </w:rPr>
        <w:t>Auto-balancing is where a Shipper may request Northern to automatically schedule volumes into or out of storage on behalf of the Shipper at such times when a Shipper is allocated at a supply/market point as long as the Shipper currently holds an FDD/IDD service agreement and as long as the scheduled volume is within the storage parameters. To the extent imbalances or receipt and delivery point variances occur, Shipper shall be responsible for any applicable charges. To request this service, Shipper shall submit an executed Storage Balancing Option form located on Northern's website.</w:t>
      </w:r>
    </w:p>
    <w:sectPr>
      <w:headerReference w:type="default" r:id="rId9"/>
      <w:endnotePr>
        <w:numFmt w:val="decimal"/>
      </w:endnotePr>
      <w:pgSz w:w="12240" w:h="15840"/>
      <w:pgMar w:top="2160" w:right="1440" w:bottom="36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MC12051</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80B"/>
    <w:multiLevelType w:val="hybridMultilevel"/>
    <w:tmpl w:val="6CF08B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3143">
      <w:bodyDiv w:val="1"/>
      <w:marLeft w:val="0"/>
      <w:marRight w:val="0"/>
      <w:marTop w:val="0"/>
      <w:marBottom w:val="0"/>
      <w:divBdr>
        <w:top w:val="none" w:sz="0" w:space="0" w:color="auto"/>
        <w:left w:val="none" w:sz="0" w:space="0" w:color="auto"/>
        <w:bottom w:val="none" w:sz="0" w:space="0" w:color="auto"/>
        <w:right w:val="none" w:sz="0" w:space="0" w:color="auto"/>
      </w:divBdr>
    </w:div>
    <w:div w:id="1824467509">
      <w:bodyDiv w:val="1"/>
      <w:marLeft w:val="0"/>
      <w:marRight w:val="0"/>
      <w:marTop w:val="0"/>
      <w:marBottom w:val="0"/>
      <w:divBdr>
        <w:top w:val="none" w:sz="0" w:space="0" w:color="auto"/>
        <w:left w:val="none" w:sz="0" w:space="0" w:color="auto"/>
        <w:bottom w:val="none" w:sz="0" w:space="0" w:color="auto"/>
        <w:right w:val="none" w:sz="0" w:space="0" w:color="auto"/>
      </w:divBdr>
    </w:div>
    <w:div w:id="209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micki.schmitz@nngc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1188</TotalTime>
  <Pages>1</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7120</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Veronica Thomason</cp:lastModifiedBy>
  <cp:revision>16</cp:revision>
  <cp:lastPrinted>2003-08-14T20:23:00Z</cp:lastPrinted>
  <dcterms:created xsi:type="dcterms:W3CDTF">2011-07-22T14:11:00Z</dcterms:created>
  <dcterms:modified xsi:type="dcterms:W3CDTF">2012-12-30T23:55:00Z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