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w:t>
      </w:r>
      <w:proofErr w:type="spellStart"/>
      <w:r>
        <w:rPr>
          <w:b/>
          <w:sz w:val="22"/>
        </w:rPr>
        <w:t>Fannin</w:t>
      </w:r>
      <w:proofErr w:type="spellEnd"/>
      <w:r>
        <w:rPr>
          <w:b/>
          <w:sz w:val="22"/>
        </w:rPr>
        <w:t xml:space="preserve">,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w:t>
      </w:r>
      <w:r>
        <w:rPr>
          <w:sz w:val="22"/>
          <w:u w:val="single"/>
        </w:rPr>
        <w:t>September 23, 2011</w:t>
      </w:r>
      <w:r>
        <w:rPr>
          <w:sz w:val="22"/>
        </w:rPr>
        <w:t>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proofErr w:type="gramStart"/>
      <w:r>
        <w:rPr>
          <w:sz w:val="22"/>
          <w:u w:val="single"/>
        </w:rPr>
        <w:t>Micki  Schmitz</w:t>
      </w:r>
      <w:proofErr w:type="gramEnd"/>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r>
      <w:proofErr w:type="gramStart"/>
      <w:r>
        <w:rPr>
          <w:sz w:val="22"/>
        </w:rPr>
        <w:t>Phone :</w:t>
      </w:r>
      <w:proofErr w:type="gramEnd"/>
      <w:r>
        <w:rPr>
          <w:sz w:val="22"/>
        </w:rPr>
        <w:t xml:space="preserve">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8"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1 code value for the data element “Rate Charged Reference” in the following datasets for the NAESB WGQ Version 2.1 release:</w:t>
      </w:r>
    </w:p>
    <w:p>
      <w:pPr>
        <w:autoSpaceDE w:val="0"/>
        <w:autoSpaceDN w:val="0"/>
        <w:adjustRightInd w:val="0"/>
        <w:ind w:left="720"/>
        <w:rPr>
          <w:rFonts w:ascii="Arial" w:hAnsi="Arial" w:cs="Arial"/>
          <w:b/>
          <w:bCs/>
          <w:sz w:val="22"/>
          <w:szCs w:val="23"/>
        </w:rPr>
      </w:pPr>
      <w:r>
        <w:rPr>
          <w:rFonts w:ascii="Arial" w:hAnsi="Arial" w:cs="Arial"/>
          <w:b/>
          <w:bCs/>
          <w:sz w:val="22"/>
          <w:szCs w:val="23"/>
        </w:rPr>
        <w:t>NAESB WGQ Standard 5.4.21 - Transactional Reporting – Firm Transportation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pStyle w:val="Heading1"/>
      </w:pPr>
      <w:r>
        <w:t>Code Values Dictionary</w:t>
      </w:r>
    </w:p>
    <w:p>
      <w:pPr>
        <w:autoSpaceDE w:val="0"/>
        <w:autoSpaceDN w:val="0"/>
        <w:adjustRightInd w:val="0"/>
        <w:rPr>
          <w:rFonts w:ascii="Arial" w:hAnsi="Arial" w:cs="Arial"/>
          <w:b/>
          <w:bCs/>
          <w:sz w:val="22"/>
          <w:szCs w:val="23"/>
        </w:rPr>
      </w:pPr>
    </w:p>
    <w:p>
      <w:pPr>
        <w:autoSpaceDE w:val="0"/>
        <w:autoSpaceDN w:val="0"/>
        <w:adjustRightInd w:val="0"/>
        <w:ind w:left="720"/>
        <w:rPr>
          <w:rFonts w:ascii="Arial" w:hAnsi="Arial" w:cs="Arial"/>
          <w:b/>
          <w:bCs/>
          <w:sz w:val="22"/>
          <w:szCs w:val="23"/>
        </w:rPr>
      </w:pPr>
      <w:r>
        <w:rPr>
          <w:rFonts w:ascii="Arial" w:hAnsi="Arial" w:cs="Arial"/>
          <w:b/>
          <w:bCs/>
          <w:sz w:val="22"/>
          <w:szCs w:val="23"/>
        </w:rPr>
        <w:t>Document Name and No.:  NAESB WGQ Standard 5.4.21 - Transactional Reporting – Firm Transportation</w:t>
      </w: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r>
        <w:rPr>
          <w:rFonts w:ascii="Arial" w:hAnsi="Arial" w:cs="Arial"/>
          <w:b/>
          <w:bCs/>
          <w:sz w:val="22"/>
          <w:szCs w:val="23"/>
        </w:rPr>
        <w:t>Data Element:</w:t>
      </w:r>
      <w:r>
        <w:rPr>
          <w:rFonts w:ascii="Arial" w:hAnsi="Arial" w:cs="Arial"/>
          <w:bCs/>
          <w:sz w:val="22"/>
          <w:szCs w:val="23"/>
        </w:rPr>
        <w:t xml:space="preserve"> Rate Charged Reference</w:t>
      </w:r>
    </w:p>
    <w:p>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tc>
          <w:tcPr>
            <w:tcW w:w="3168" w:type="dxa"/>
          </w:tcPr>
          <w:p>
            <w:pPr>
              <w:pStyle w:val="Heading2"/>
            </w:pPr>
            <w:r>
              <w:t>Code Value Description</w:t>
            </w:r>
          </w:p>
        </w:tc>
        <w:tc>
          <w:tcPr>
            <w:tcW w:w="4320"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tc>
          <w:tcPr>
            <w:tcW w:w="3168" w:type="dxa"/>
          </w:tcPr>
          <w:p>
            <w:pPr>
              <w:rPr>
                <w:u w:val="single"/>
              </w:rPr>
            </w:pPr>
            <w:r>
              <w:rPr>
                <w:u w:val="single"/>
              </w:rPr>
              <w:t>Market Based Rate</w:t>
            </w:r>
          </w:p>
        </w:tc>
        <w:tc>
          <w:tcPr>
            <w:tcW w:w="4320" w:type="dxa"/>
          </w:tcPr>
          <w:p>
            <w:pPr>
              <w:rPr>
                <w:u w:val="single"/>
              </w:rPr>
            </w:pPr>
          </w:p>
        </w:tc>
        <w:tc>
          <w:tcPr>
            <w:tcW w:w="1620" w:type="dxa"/>
          </w:tcPr>
          <w:p>
            <w:pPr>
              <w:rPr>
                <w:u w:val="single"/>
              </w:rPr>
            </w:pPr>
            <w:r>
              <w:rPr>
                <w:u w:val="single"/>
              </w:rPr>
              <w:t>MBR</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1440"/>
        <w:rPr>
          <w:rFonts w:ascii="Arial" w:hAnsi="Arial" w:cs="Arial"/>
        </w:rPr>
      </w:pPr>
      <w:bookmarkStart w:id="1" w:name="OLE_LINK1"/>
      <w:bookmarkStart w:id="2" w:name="OLE_LINK2"/>
      <w:r>
        <w:rPr>
          <w:rFonts w:ascii="Arial" w:hAnsi="Arial" w:cs="Arial"/>
        </w:rPr>
        <w:t xml:space="preserve">Northern Natural Gas is required to provide the rate charged under each contract pursuant to the regulations. The addition of this code value will provide the ability to more clearly report the type of rate being reported.  </w:t>
      </w:r>
    </w:p>
    <w:bookmarkEnd w:id="1"/>
    <w:bookmarkEnd w:id="2"/>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MC11028</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6090</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7</cp:revision>
  <cp:lastPrinted>2003-08-14T20:23:00Z</cp:lastPrinted>
  <dcterms:created xsi:type="dcterms:W3CDTF">2011-09-23T19:23:00Z</dcterms:created>
  <dcterms:modified xsi:type="dcterms:W3CDTF">2011-10-04T14:32:00Z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