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D3D" w:rsidRDefault="000D4D3D" w:rsidP="000D4D3D">
      <w:pPr>
        <w:pStyle w:val="DefaultText"/>
        <w:spacing w:before="240"/>
        <w:ind w:left="5040" w:hanging="5040"/>
        <w:rPr>
          <w:rFonts w:ascii="Arial" w:hAnsi="Arial" w:cs="Arial"/>
          <w:b/>
          <w:sz w:val="22"/>
          <w:szCs w:val="22"/>
        </w:rPr>
      </w:pPr>
      <w:bookmarkStart w:id="0" w:name="_GoBack"/>
      <w:bookmarkEnd w:id="0"/>
      <w:r w:rsidRPr="00E2563C">
        <w:rPr>
          <w:rFonts w:ascii="Arial" w:hAnsi="Arial" w:cs="Arial"/>
          <w:b/>
          <w:sz w:val="22"/>
          <w:szCs w:val="22"/>
        </w:rPr>
        <w:t>1.  RECOMMENDED ACTION:</w:t>
      </w:r>
      <w:r w:rsidRPr="00E2563C">
        <w:rPr>
          <w:rFonts w:ascii="Arial" w:hAnsi="Arial" w:cs="Arial"/>
          <w:b/>
          <w:sz w:val="22"/>
          <w:szCs w:val="22"/>
        </w:rPr>
        <w:tab/>
        <w:t>EFFECT OF EC VOTE TO ACCEPT RECOMMENDED ACTION:</w:t>
      </w:r>
    </w:p>
    <w:p w:rsidR="000D4D3D" w:rsidRPr="00E2563C" w:rsidRDefault="000D4D3D" w:rsidP="000D4D3D">
      <w:pPr>
        <w:pStyle w:val="DefaultText"/>
        <w:ind w:left="5040" w:hanging="5040"/>
        <w:rPr>
          <w:rFonts w:ascii="Arial" w:hAnsi="Arial" w:cs="Arial"/>
          <w:b/>
          <w:sz w:val="22"/>
          <w:szCs w:val="22"/>
        </w:rPr>
      </w:pPr>
    </w:p>
    <w:tbl>
      <w:tblPr>
        <w:tblW w:w="9270" w:type="dxa"/>
        <w:tblInd w:w="378" w:type="dxa"/>
        <w:tblLook w:val="01E0" w:firstRow="1" w:lastRow="1" w:firstColumn="1" w:lastColumn="1" w:noHBand="0" w:noVBand="0"/>
      </w:tblPr>
      <w:tblGrid>
        <w:gridCol w:w="810"/>
        <w:gridCol w:w="3960"/>
        <w:gridCol w:w="810"/>
        <w:gridCol w:w="3690"/>
      </w:tblGrid>
      <w:tr w:rsidR="000D4D3D" w:rsidRPr="00E2563C" w:rsidTr="00990322">
        <w:tc>
          <w:tcPr>
            <w:tcW w:w="810" w:type="dxa"/>
            <w:tcBorders>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Accept as requested</w:t>
            </w:r>
          </w:p>
        </w:tc>
        <w:tc>
          <w:tcPr>
            <w:tcW w:w="810" w:type="dxa"/>
            <w:tcBorders>
              <w:bottom w:val="single" w:sz="4" w:space="0" w:color="auto"/>
            </w:tcBorders>
          </w:tcPr>
          <w:p w:rsidR="000D4D3D" w:rsidRPr="00A97A2A" w:rsidRDefault="007612E0" w:rsidP="00990322">
            <w:pPr>
              <w:pStyle w:val="DefaultText"/>
              <w:spacing w:before="20" w:after="20"/>
              <w:jc w:val="center"/>
              <w:rPr>
                <w:rFonts w:ascii="Arial" w:hAnsi="Arial" w:cs="Arial"/>
                <w:sz w:val="20"/>
              </w:rPr>
            </w:pPr>
            <w:r>
              <w:rPr>
                <w:rFonts w:ascii="Arial" w:hAnsi="Arial" w:cs="Arial"/>
                <w:sz w:val="20"/>
              </w:rPr>
              <w:t>X</w:t>
            </w: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Change to Existing Practice</w:t>
            </w:r>
          </w:p>
        </w:tc>
      </w:tr>
      <w:tr w:rsidR="000D4D3D" w:rsidRPr="00E2563C" w:rsidTr="00990322">
        <w:tc>
          <w:tcPr>
            <w:tcW w:w="810" w:type="dxa"/>
            <w:tcBorders>
              <w:top w:val="single" w:sz="4" w:space="0" w:color="auto"/>
              <w:bottom w:val="single" w:sz="4" w:space="0" w:color="auto"/>
            </w:tcBorders>
          </w:tcPr>
          <w:p w:rsidR="000D4D3D" w:rsidRPr="00A97A2A" w:rsidRDefault="007612E0" w:rsidP="00990322">
            <w:pPr>
              <w:pStyle w:val="DefaultText"/>
              <w:spacing w:before="20" w:after="20"/>
              <w:jc w:val="center"/>
              <w:rPr>
                <w:rFonts w:ascii="Arial" w:hAnsi="Arial" w:cs="Arial"/>
                <w:sz w:val="20"/>
              </w:rPr>
            </w:pPr>
            <w:r>
              <w:rPr>
                <w:rFonts w:ascii="Arial" w:hAnsi="Arial" w:cs="Arial"/>
                <w:sz w:val="20"/>
              </w:rPr>
              <w:t>X</w:t>
            </w: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Accept as modified below</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Status Quo</w:t>
            </w:r>
          </w:p>
        </w:tc>
      </w:tr>
      <w:tr w:rsidR="000D4D3D" w:rsidRPr="00E2563C" w:rsidTr="00990322">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Decline</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Pr>
                <w:rFonts w:ascii="Arial" w:hAnsi="Arial" w:cs="Arial"/>
                <w:sz w:val="20"/>
              </w:rPr>
              <w:t>Correction</w:t>
            </w:r>
          </w:p>
        </w:tc>
      </w:tr>
    </w:tbl>
    <w:p w:rsidR="000D4D3D" w:rsidRDefault="000D4D3D" w:rsidP="000D4D3D">
      <w:pPr>
        <w:pStyle w:val="DefaultText"/>
        <w:rPr>
          <w:rFonts w:ascii="Arial" w:hAnsi="Arial" w:cs="Arial"/>
          <w:b/>
          <w:sz w:val="22"/>
          <w:szCs w:val="22"/>
        </w:rPr>
      </w:pPr>
    </w:p>
    <w:p w:rsidR="000D4D3D" w:rsidRDefault="000D4D3D" w:rsidP="000D4D3D">
      <w:pPr>
        <w:pStyle w:val="DefaultText"/>
        <w:rPr>
          <w:rFonts w:ascii="Arial" w:hAnsi="Arial" w:cs="Arial"/>
          <w:b/>
          <w:sz w:val="22"/>
          <w:szCs w:val="22"/>
        </w:rPr>
      </w:pPr>
    </w:p>
    <w:p w:rsidR="000D4D3D" w:rsidRDefault="000D4D3D" w:rsidP="000D4D3D">
      <w:pPr>
        <w:pStyle w:val="DefaultText"/>
        <w:rPr>
          <w:rFonts w:ascii="Arial" w:hAnsi="Arial" w:cs="Arial"/>
          <w:b/>
          <w:sz w:val="22"/>
          <w:szCs w:val="22"/>
        </w:rPr>
      </w:pPr>
      <w:r w:rsidRPr="00E2563C">
        <w:rPr>
          <w:rFonts w:ascii="Arial" w:hAnsi="Arial" w:cs="Arial"/>
          <w:b/>
          <w:sz w:val="22"/>
          <w:szCs w:val="22"/>
        </w:rPr>
        <w:t>2.  TYPE OF DEVELOPMENT/MAINTENANCE</w:t>
      </w:r>
    </w:p>
    <w:p w:rsidR="000D4D3D" w:rsidRPr="00E2563C" w:rsidRDefault="000D4D3D" w:rsidP="000D4D3D">
      <w:pPr>
        <w:pStyle w:val="DefaultText"/>
        <w:rPr>
          <w:rFonts w:ascii="Arial" w:hAnsi="Arial" w:cs="Arial"/>
          <w:b/>
          <w:sz w:val="22"/>
          <w:szCs w:val="22"/>
        </w:rPr>
      </w:pPr>
    </w:p>
    <w:tbl>
      <w:tblPr>
        <w:tblW w:w="9270" w:type="dxa"/>
        <w:tblInd w:w="378" w:type="dxa"/>
        <w:tblLook w:val="01E0" w:firstRow="1" w:lastRow="1" w:firstColumn="1" w:lastColumn="1" w:noHBand="0" w:noVBand="0"/>
      </w:tblPr>
      <w:tblGrid>
        <w:gridCol w:w="810"/>
        <w:gridCol w:w="3960"/>
        <w:gridCol w:w="810"/>
        <w:gridCol w:w="3690"/>
      </w:tblGrid>
      <w:tr w:rsidR="000D4D3D" w:rsidRPr="00E2563C" w:rsidTr="00990322">
        <w:tc>
          <w:tcPr>
            <w:tcW w:w="4770" w:type="dxa"/>
            <w:gridSpan w:val="2"/>
          </w:tcPr>
          <w:p w:rsidR="000D4D3D" w:rsidRPr="00A97A2A" w:rsidRDefault="000D4D3D" w:rsidP="00990322">
            <w:pPr>
              <w:pStyle w:val="DefaultText"/>
              <w:spacing w:before="20" w:after="20"/>
              <w:rPr>
                <w:rFonts w:ascii="Arial" w:hAnsi="Arial" w:cs="Arial"/>
                <w:b/>
                <w:sz w:val="20"/>
              </w:rPr>
            </w:pPr>
            <w:r w:rsidRPr="00A97A2A">
              <w:rPr>
                <w:rFonts w:ascii="Arial" w:hAnsi="Arial" w:cs="Arial"/>
                <w:b/>
                <w:sz w:val="20"/>
              </w:rPr>
              <w:t>Per Request:</w:t>
            </w:r>
          </w:p>
        </w:tc>
        <w:tc>
          <w:tcPr>
            <w:tcW w:w="4500" w:type="dxa"/>
            <w:gridSpan w:val="2"/>
          </w:tcPr>
          <w:p w:rsidR="000D4D3D" w:rsidRPr="00A97A2A" w:rsidRDefault="000D4D3D" w:rsidP="00990322">
            <w:pPr>
              <w:pStyle w:val="DefaultText"/>
              <w:spacing w:before="20" w:after="20"/>
              <w:rPr>
                <w:rFonts w:ascii="Arial" w:hAnsi="Arial" w:cs="Arial"/>
                <w:b/>
                <w:sz w:val="20"/>
              </w:rPr>
            </w:pPr>
            <w:r w:rsidRPr="00A97A2A">
              <w:rPr>
                <w:rFonts w:ascii="Arial" w:hAnsi="Arial" w:cs="Arial"/>
                <w:b/>
                <w:sz w:val="20"/>
              </w:rPr>
              <w:t>Per Recommendation:</w:t>
            </w:r>
          </w:p>
        </w:tc>
      </w:tr>
      <w:tr w:rsidR="000D4D3D" w:rsidRPr="00E2563C" w:rsidTr="00990322">
        <w:tc>
          <w:tcPr>
            <w:tcW w:w="810" w:type="dxa"/>
            <w:tcBorders>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Initiation</w:t>
            </w:r>
          </w:p>
        </w:tc>
        <w:tc>
          <w:tcPr>
            <w:tcW w:w="810" w:type="dxa"/>
            <w:tcBorders>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Initiation</w:t>
            </w:r>
          </w:p>
        </w:tc>
      </w:tr>
      <w:tr w:rsidR="000D4D3D" w:rsidRPr="00E2563C" w:rsidTr="00170083">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Modification</w:t>
            </w:r>
          </w:p>
        </w:tc>
        <w:tc>
          <w:tcPr>
            <w:tcW w:w="810" w:type="dxa"/>
            <w:tcBorders>
              <w:top w:val="single" w:sz="4" w:space="0" w:color="auto"/>
              <w:bottom w:val="single" w:sz="4" w:space="0" w:color="auto"/>
            </w:tcBorders>
            <w:vAlign w:val="center"/>
          </w:tcPr>
          <w:p w:rsidR="000D4D3D" w:rsidRPr="00A97A2A" w:rsidRDefault="007612E0" w:rsidP="00990322">
            <w:pPr>
              <w:pStyle w:val="DefaultText"/>
              <w:spacing w:before="20" w:after="20"/>
              <w:jc w:val="center"/>
              <w:rPr>
                <w:rFonts w:ascii="Arial" w:hAnsi="Arial" w:cs="Arial"/>
                <w:sz w:val="20"/>
              </w:rPr>
            </w:pPr>
            <w:r>
              <w:rPr>
                <w:rFonts w:ascii="Arial" w:hAnsi="Arial" w:cs="Arial"/>
                <w:sz w:val="20"/>
              </w:rPr>
              <w:t>X</w:t>
            </w: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Modification</w:t>
            </w:r>
          </w:p>
        </w:tc>
      </w:tr>
      <w:tr w:rsidR="000D4D3D" w:rsidRPr="00E2563C" w:rsidTr="00170083">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Pr>
                <w:rFonts w:ascii="Arial" w:hAnsi="Arial" w:cs="Arial"/>
                <w:sz w:val="20"/>
              </w:rPr>
              <w:t>Correction</w:t>
            </w:r>
          </w:p>
        </w:tc>
        <w:tc>
          <w:tcPr>
            <w:tcW w:w="810" w:type="dxa"/>
            <w:tcBorders>
              <w:top w:val="single" w:sz="4" w:space="0" w:color="auto"/>
              <w:bottom w:val="single" w:sz="4" w:space="0" w:color="auto"/>
            </w:tcBorders>
            <w:vAlign w:val="center"/>
          </w:tcPr>
          <w:p w:rsidR="000D4D3D" w:rsidRPr="00E2563C" w:rsidRDefault="000D4D3D" w:rsidP="00B73414">
            <w:pPr>
              <w:pStyle w:val="DefaultText"/>
              <w:spacing w:beforeLines="20" w:before="48" w:afterLines="20" w:after="48"/>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Pr>
                <w:rFonts w:ascii="Arial" w:hAnsi="Arial" w:cs="Arial"/>
                <w:sz w:val="20"/>
              </w:rPr>
              <w:t>Correction</w:t>
            </w:r>
          </w:p>
        </w:tc>
      </w:tr>
      <w:tr w:rsidR="000D4D3D" w:rsidRPr="00E2563C" w:rsidTr="00170083">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Interpretation</w:t>
            </w:r>
          </w:p>
        </w:tc>
        <w:tc>
          <w:tcPr>
            <w:tcW w:w="810" w:type="dxa"/>
            <w:tcBorders>
              <w:top w:val="single" w:sz="4" w:space="0" w:color="auto"/>
              <w:bottom w:val="single" w:sz="4" w:space="0" w:color="auto"/>
            </w:tcBorders>
            <w:vAlign w:val="center"/>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Interpretation</w:t>
            </w:r>
          </w:p>
        </w:tc>
      </w:tr>
      <w:tr w:rsidR="000D4D3D" w:rsidRPr="00E2563C" w:rsidTr="00170083">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Withdrawal</w:t>
            </w:r>
          </w:p>
        </w:tc>
        <w:tc>
          <w:tcPr>
            <w:tcW w:w="810" w:type="dxa"/>
            <w:tcBorders>
              <w:top w:val="single" w:sz="4" w:space="0" w:color="auto"/>
              <w:bottom w:val="single" w:sz="4" w:space="0" w:color="auto"/>
            </w:tcBorders>
            <w:vAlign w:val="center"/>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Withdrawal</w:t>
            </w:r>
          </w:p>
        </w:tc>
      </w:tr>
      <w:tr w:rsidR="000D4D3D" w:rsidRPr="00E2563C" w:rsidTr="00170083">
        <w:tc>
          <w:tcPr>
            <w:tcW w:w="810" w:type="dxa"/>
            <w:tcBorders>
              <w:top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DD3658">
            <w:pPr>
              <w:pStyle w:val="DefaultText"/>
              <w:spacing w:before="20" w:after="20"/>
              <w:jc w:val="right"/>
              <w:rPr>
                <w:rFonts w:ascii="Arial" w:hAnsi="Arial" w:cs="Arial"/>
                <w:sz w:val="20"/>
              </w:rPr>
            </w:pPr>
          </w:p>
        </w:tc>
        <w:tc>
          <w:tcPr>
            <w:tcW w:w="810" w:type="dxa"/>
            <w:tcBorders>
              <w:top w:val="single" w:sz="4" w:space="0" w:color="auto"/>
            </w:tcBorders>
            <w:vAlign w:val="center"/>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p>
        </w:tc>
      </w:tr>
      <w:tr w:rsidR="000D4D3D" w:rsidRPr="00E2563C" w:rsidTr="00170083">
        <w:tc>
          <w:tcPr>
            <w:tcW w:w="810" w:type="dxa"/>
            <w:tcBorders>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Principle (x.1.z)</w:t>
            </w:r>
          </w:p>
        </w:tc>
        <w:tc>
          <w:tcPr>
            <w:tcW w:w="810" w:type="dxa"/>
            <w:tcBorders>
              <w:bottom w:val="single" w:sz="4" w:space="0" w:color="auto"/>
            </w:tcBorders>
            <w:vAlign w:val="center"/>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Principle (x.1.z)</w:t>
            </w:r>
          </w:p>
        </w:tc>
      </w:tr>
      <w:tr w:rsidR="000D4D3D" w:rsidRPr="00E2563C" w:rsidTr="00170083">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Definition (x.2.z)</w:t>
            </w:r>
          </w:p>
        </w:tc>
        <w:tc>
          <w:tcPr>
            <w:tcW w:w="810" w:type="dxa"/>
            <w:tcBorders>
              <w:top w:val="single" w:sz="4" w:space="0" w:color="auto"/>
              <w:bottom w:val="single" w:sz="4" w:space="0" w:color="auto"/>
            </w:tcBorders>
            <w:vAlign w:val="center"/>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Definition (x.2.z)</w:t>
            </w:r>
          </w:p>
        </w:tc>
      </w:tr>
      <w:tr w:rsidR="000D4D3D" w:rsidRPr="00E2563C" w:rsidTr="00170083">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Business Practice Standard (x.3.z)</w:t>
            </w:r>
          </w:p>
        </w:tc>
        <w:tc>
          <w:tcPr>
            <w:tcW w:w="810" w:type="dxa"/>
            <w:tcBorders>
              <w:top w:val="single" w:sz="4" w:space="0" w:color="auto"/>
              <w:bottom w:val="single" w:sz="4" w:space="0" w:color="auto"/>
            </w:tcBorders>
            <w:vAlign w:val="center"/>
          </w:tcPr>
          <w:p w:rsidR="000D4D3D" w:rsidRPr="00A97A2A" w:rsidRDefault="007612E0" w:rsidP="00990322">
            <w:pPr>
              <w:pStyle w:val="DefaultText"/>
              <w:spacing w:before="20" w:after="20"/>
              <w:jc w:val="center"/>
              <w:rPr>
                <w:rFonts w:ascii="Arial" w:hAnsi="Arial" w:cs="Arial"/>
                <w:sz w:val="20"/>
              </w:rPr>
            </w:pPr>
            <w:r>
              <w:rPr>
                <w:rFonts w:ascii="Arial" w:hAnsi="Arial" w:cs="Arial"/>
                <w:sz w:val="20"/>
              </w:rPr>
              <w:t>X</w:t>
            </w: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Business Practice Standard (x.3.z)</w:t>
            </w:r>
          </w:p>
        </w:tc>
      </w:tr>
      <w:tr w:rsidR="000D4D3D" w:rsidRPr="00E2563C" w:rsidTr="00170083">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 xml:space="preserve">Document </w:t>
            </w:r>
            <w:r w:rsidRPr="00A97A2A">
              <w:rPr>
                <w:rFonts w:ascii="Arial" w:hAnsi="Arial" w:cs="Arial"/>
                <w:sz w:val="20"/>
                <w:lang w:val="pt-BR"/>
              </w:rPr>
              <w:t>(x.4.z)</w:t>
            </w:r>
          </w:p>
        </w:tc>
        <w:tc>
          <w:tcPr>
            <w:tcW w:w="810" w:type="dxa"/>
            <w:tcBorders>
              <w:top w:val="single" w:sz="4" w:space="0" w:color="auto"/>
              <w:bottom w:val="single" w:sz="4" w:space="0" w:color="auto"/>
            </w:tcBorders>
            <w:vAlign w:val="center"/>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 xml:space="preserve">Document </w:t>
            </w:r>
            <w:r w:rsidRPr="00A97A2A">
              <w:rPr>
                <w:rFonts w:ascii="Arial" w:hAnsi="Arial" w:cs="Arial"/>
                <w:sz w:val="20"/>
                <w:lang w:val="pt-BR"/>
              </w:rPr>
              <w:t>(x.4.z)</w:t>
            </w:r>
          </w:p>
        </w:tc>
      </w:tr>
      <w:tr w:rsidR="000D4D3D" w:rsidRPr="00E2563C" w:rsidTr="00170083">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 xml:space="preserve">Data Element </w:t>
            </w:r>
            <w:r w:rsidRPr="00A97A2A">
              <w:rPr>
                <w:rFonts w:ascii="Arial" w:hAnsi="Arial" w:cs="Arial"/>
                <w:sz w:val="20"/>
                <w:lang w:val="pt-BR"/>
              </w:rPr>
              <w:t>(x.4.z)</w:t>
            </w:r>
          </w:p>
        </w:tc>
        <w:tc>
          <w:tcPr>
            <w:tcW w:w="810" w:type="dxa"/>
            <w:tcBorders>
              <w:top w:val="single" w:sz="4" w:space="0" w:color="auto"/>
              <w:bottom w:val="single" w:sz="4" w:space="0" w:color="auto"/>
            </w:tcBorders>
            <w:vAlign w:val="center"/>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 xml:space="preserve">Data Element </w:t>
            </w:r>
            <w:r w:rsidRPr="00A97A2A">
              <w:rPr>
                <w:rFonts w:ascii="Arial" w:hAnsi="Arial" w:cs="Arial"/>
                <w:sz w:val="20"/>
                <w:lang w:val="pt-BR"/>
              </w:rPr>
              <w:t>(x.4.z)</w:t>
            </w:r>
          </w:p>
        </w:tc>
      </w:tr>
      <w:tr w:rsidR="000D4D3D" w:rsidRPr="00E2563C" w:rsidTr="00170083">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Code Value (x.4.z)</w:t>
            </w:r>
          </w:p>
        </w:tc>
        <w:tc>
          <w:tcPr>
            <w:tcW w:w="810" w:type="dxa"/>
            <w:tcBorders>
              <w:top w:val="single" w:sz="4" w:space="0" w:color="auto"/>
              <w:bottom w:val="single" w:sz="4" w:space="0" w:color="auto"/>
            </w:tcBorders>
            <w:vAlign w:val="center"/>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Code Value (x.4.z)</w:t>
            </w:r>
          </w:p>
        </w:tc>
      </w:tr>
      <w:tr w:rsidR="000D4D3D" w:rsidRPr="00E2563C" w:rsidTr="00170083">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X12 Implementation Guide</w:t>
            </w:r>
          </w:p>
        </w:tc>
        <w:tc>
          <w:tcPr>
            <w:tcW w:w="810" w:type="dxa"/>
            <w:tcBorders>
              <w:top w:val="single" w:sz="4" w:space="0" w:color="auto"/>
              <w:bottom w:val="single" w:sz="4" w:space="0" w:color="auto"/>
            </w:tcBorders>
            <w:vAlign w:val="center"/>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X12 Implementation Guide</w:t>
            </w:r>
          </w:p>
        </w:tc>
      </w:tr>
      <w:tr w:rsidR="000D4D3D" w:rsidRPr="00E2563C" w:rsidTr="00170083">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Business Process Documentation</w:t>
            </w:r>
          </w:p>
        </w:tc>
        <w:tc>
          <w:tcPr>
            <w:tcW w:w="810" w:type="dxa"/>
            <w:tcBorders>
              <w:top w:val="single" w:sz="4" w:space="0" w:color="auto"/>
              <w:bottom w:val="single" w:sz="4" w:space="0" w:color="auto"/>
            </w:tcBorders>
            <w:vAlign w:val="center"/>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Business Process Documentation</w:t>
            </w:r>
          </w:p>
        </w:tc>
      </w:tr>
    </w:tbl>
    <w:p w:rsidR="000D4D3D" w:rsidRDefault="000D4D3D" w:rsidP="000D4D3D">
      <w:pPr>
        <w:pStyle w:val="DefaultText"/>
        <w:rPr>
          <w:rFonts w:ascii="Arial" w:hAnsi="Arial" w:cs="Arial"/>
          <w:sz w:val="20"/>
        </w:rPr>
      </w:pPr>
    </w:p>
    <w:p w:rsidR="000D4D3D" w:rsidRPr="00E2563C" w:rsidRDefault="000D4D3D" w:rsidP="000D4D3D">
      <w:pPr>
        <w:pStyle w:val="DefaultText"/>
        <w:rPr>
          <w:rFonts w:ascii="Arial" w:hAnsi="Arial" w:cs="Arial"/>
          <w:sz w:val="20"/>
        </w:rPr>
      </w:pPr>
    </w:p>
    <w:p w:rsidR="000D4D3D" w:rsidRPr="00E2563C" w:rsidRDefault="000D4D3D" w:rsidP="000D4D3D">
      <w:pPr>
        <w:pStyle w:val="DefaultText"/>
        <w:rPr>
          <w:rFonts w:ascii="Arial" w:hAnsi="Arial" w:cs="Arial"/>
          <w:b/>
          <w:sz w:val="22"/>
        </w:rPr>
      </w:pPr>
      <w:r w:rsidRPr="00E2563C">
        <w:rPr>
          <w:rFonts w:ascii="Arial" w:hAnsi="Arial" w:cs="Arial"/>
          <w:b/>
          <w:sz w:val="22"/>
        </w:rPr>
        <w:t>3.  RECOMMENDATION</w:t>
      </w:r>
    </w:p>
    <w:p w:rsidR="000D4D3D" w:rsidRDefault="000D4D3D" w:rsidP="000D4D3D">
      <w:pPr>
        <w:pStyle w:val="DefaultText"/>
        <w:rPr>
          <w:rFonts w:ascii="Arial" w:hAnsi="Arial" w:cs="Arial"/>
          <w:sz w:val="20"/>
        </w:rPr>
      </w:pPr>
    </w:p>
    <w:p w:rsidR="006D3832" w:rsidRDefault="000D4D3D" w:rsidP="009303C3">
      <w:pPr>
        <w:pStyle w:val="DefaultText"/>
        <w:rPr>
          <w:rFonts w:ascii="Arial" w:hAnsi="Arial" w:cs="Arial"/>
          <w:sz w:val="20"/>
        </w:rPr>
      </w:pPr>
      <w:r w:rsidRPr="00E83824">
        <w:rPr>
          <w:rFonts w:ascii="Arial" w:hAnsi="Arial" w:cs="Arial"/>
          <w:b/>
          <w:sz w:val="22"/>
        </w:rPr>
        <w:t>SUMMARY:</w:t>
      </w:r>
      <w:r w:rsidRPr="00E2563C">
        <w:rPr>
          <w:rFonts w:ascii="Arial" w:hAnsi="Arial" w:cs="Arial"/>
          <w:sz w:val="20"/>
        </w:rPr>
        <w:tab/>
      </w:r>
    </w:p>
    <w:p w:rsidR="009303C3" w:rsidRPr="009303C3" w:rsidRDefault="009303C3" w:rsidP="009303C3">
      <w:pPr>
        <w:pStyle w:val="DefaultText"/>
        <w:rPr>
          <w:rFonts w:ascii="Arial" w:hAnsi="Arial" w:cs="Arial"/>
          <w:sz w:val="20"/>
        </w:rPr>
      </w:pPr>
    </w:p>
    <w:p w:rsidR="00170083" w:rsidRDefault="00170083" w:rsidP="00170083">
      <w:pPr>
        <w:pStyle w:val="DefaultText"/>
        <w:rPr>
          <w:rFonts w:ascii="Arial" w:hAnsi="Arial" w:cs="Arial"/>
        </w:rPr>
      </w:pPr>
      <w:r>
        <w:rPr>
          <w:rFonts w:ascii="Arial" w:hAnsi="Arial" w:cs="Arial"/>
          <w:sz w:val="20"/>
        </w:rPr>
        <w:t xml:space="preserve">Add </w:t>
      </w:r>
      <w:r w:rsidR="00874DB3">
        <w:rPr>
          <w:rFonts w:ascii="Arial" w:hAnsi="Arial" w:cs="Arial"/>
          <w:sz w:val="20"/>
        </w:rPr>
        <w:t xml:space="preserve">NAESB WGQ Definition 1.2.[z1], </w:t>
      </w:r>
      <w:r>
        <w:rPr>
          <w:rFonts w:ascii="Arial" w:hAnsi="Arial" w:cs="Arial"/>
          <w:sz w:val="20"/>
        </w:rPr>
        <w:t>NAESB WGQ Standard 1.3.[z</w:t>
      </w:r>
      <w:r w:rsidR="00874DB3">
        <w:rPr>
          <w:rFonts w:ascii="Arial" w:hAnsi="Arial" w:cs="Arial"/>
          <w:sz w:val="20"/>
        </w:rPr>
        <w:t>1</w:t>
      </w:r>
      <w:r>
        <w:rPr>
          <w:rFonts w:ascii="Arial" w:hAnsi="Arial" w:cs="Arial"/>
          <w:sz w:val="20"/>
        </w:rPr>
        <w:t>]</w:t>
      </w:r>
      <w:r w:rsidR="00874DB3">
        <w:rPr>
          <w:rFonts w:ascii="Arial" w:hAnsi="Arial" w:cs="Arial"/>
          <w:sz w:val="20"/>
        </w:rPr>
        <w:t>, and NAESB WGQ Standard 1.3.[z2].</w:t>
      </w:r>
      <w:r w:rsidRPr="00BA0BBA">
        <w:rPr>
          <w:rFonts w:ascii="Arial" w:hAnsi="Arial" w:cs="Arial"/>
        </w:rPr>
        <w:tab/>
      </w:r>
      <w:r w:rsidRPr="00BA0BBA">
        <w:rPr>
          <w:rFonts w:ascii="Arial" w:hAnsi="Arial" w:cs="Arial"/>
        </w:rPr>
        <w:tab/>
      </w:r>
      <w:r w:rsidRPr="00BA0BBA">
        <w:rPr>
          <w:rFonts w:ascii="Arial" w:hAnsi="Arial" w:cs="Arial"/>
        </w:rPr>
        <w:tab/>
      </w:r>
    </w:p>
    <w:p w:rsidR="00170083" w:rsidRDefault="00170083" w:rsidP="00492E27">
      <w:pPr>
        <w:pStyle w:val="DefaultText"/>
        <w:rPr>
          <w:rFonts w:ascii="Arial" w:hAnsi="Arial" w:cs="Arial"/>
          <w:b/>
          <w:sz w:val="22"/>
        </w:rPr>
      </w:pPr>
    </w:p>
    <w:p w:rsidR="00170083" w:rsidRDefault="00170083">
      <w:pPr>
        <w:rPr>
          <w:rFonts w:ascii="Arial" w:hAnsi="Arial" w:cs="Arial"/>
          <w:b/>
          <w:noProof/>
          <w:sz w:val="22"/>
        </w:rPr>
      </w:pPr>
      <w:r>
        <w:rPr>
          <w:rFonts w:ascii="Arial" w:hAnsi="Arial" w:cs="Arial"/>
          <w:b/>
          <w:sz w:val="22"/>
        </w:rPr>
        <w:br w:type="page"/>
      </w:r>
    </w:p>
    <w:p w:rsidR="007612E0" w:rsidRDefault="007612E0" w:rsidP="00492E27">
      <w:pPr>
        <w:pStyle w:val="DefaultText"/>
        <w:rPr>
          <w:rFonts w:ascii="Arial" w:hAnsi="Arial" w:cs="Arial"/>
          <w:sz w:val="22"/>
        </w:rPr>
      </w:pPr>
      <w:r>
        <w:rPr>
          <w:rFonts w:ascii="Arial" w:hAnsi="Arial" w:cs="Arial"/>
          <w:b/>
          <w:sz w:val="22"/>
        </w:rPr>
        <w:lastRenderedPageBreak/>
        <w:t>STANDARDS LANGUAGE</w:t>
      </w:r>
    </w:p>
    <w:p w:rsidR="007612E0" w:rsidRDefault="007612E0" w:rsidP="007612E0">
      <w:pPr>
        <w:pStyle w:val="PlainText"/>
        <w:jc w:val="both"/>
        <w:rPr>
          <w:rFonts w:cs="Times New Roman"/>
          <w:b/>
          <w:szCs w:val="20"/>
        </w:rPr>
      </w:pPr>
    </w:p>
    <w:p w:rsidR="00874DB3" w:rsidRPr="00FC3B3E" w:rsidRDefault="00874DB3" w:rsidP="00874DB3">
      <w:pPr>
        <w:pStyle w:val="DefaultText"/>
        <w:rPr>
          <w:rFonts w:ascii="Arial" w:hAnsi="Arial" w:cs="Arial"/>
          <w:b/>
          <w:sz w:val="20"/>
        </w:rPr>
      </w:pPr>
      <w:r w:rsidRPr="00FC3B3E">
        <w:rPr>
          <w:rFonts w:ascii="Arial" w:hAnsi="Arial" w:cs="Arial"/>
          <w:b/>
          <w:sz w:val="20"/>
        </w:rPr>
        <w:t xml:space="preserve">Proposed NAESB WGQ </w:t>
      </w:r>
      <w:r>
        <w:rPr>
          <w:rFonts w:ascii="Arial" w:hAnsi="Arial" w:cs="Arial"/>
          <w:b/>
          <w:sz w:val="20"/>
        </w:rPr>
        <w:t>Definition No. 1.2.[z1]</w:t>
      </w:r>
    </w:p>
    <w:p w:rsidR="00874DB3" w:rsidRDefault="00874DB3" w:rsidP="00874DB3">
      <w:pPr>
        <w:pStyle w:val="DefaultText"/>
        <w:rPr>
          <w:rFonts w:ascii="Arial" w:hAnsi="Arial" w:cs="Arial"/>
          <w:sz w:val="20"/>
        </w:rPr>
      </w:pPr>
      <w:r w:rsidRPr="00FC3B3E">
        <w:rPr>
          <w:rFonts w:ascii="Arial" w:hAnsi="Arial" w:cs="Arial"/>
          <w:sz w:val="20"/>
        </w:rPr>
        <w:t>Ranking across transactions is the term used to describe the Service Requester’s (SR) ability to rank nomination transactions, at a location, across multiple contracts for that SR</w:t>
      </w:r>
      <w:r>
        <w:rPr>
          <w:rFonts w:ascii="Arial" w:hAnsi="Arial" w:cs="Arial"/>
          <w:sz w:val="20"/>
        </w:rPr>
        <w:t>.</w:t>
      </w:r>
    </w:p>
    <w:p w:rsidR="00874DB3" w:rsidRDefault="00874DB3" w:rsidP="00874DB3">
      <w:pPr>
        <w:pStyle w:val="DefaultText"/>
        <w:rPr>
          <w:rFonts w:ascii="Arial" w:hAnsi="Arial" w:cs="Arial"/>
          <w:sz w:val="20"/>
        </w:rPr>
      </w:pPr>
    </w:p>
    <w:p w:rsidR="00874DB3" w:rsidRPr="00B26242" w:rsidRDefault="00874DB3" w:rsidP="00874DB3">
      <w:pPr>
        <w:rPr>
          <w:rFonts w:ascii="Arial" w:hAnsi="Arial" w:cs="Arial"/>
          <w:b/>
          <w:noProof/>
        </w:rPr>
      </w:pPr>
      <w:r w:rsidRPr="00B26242">
        <w:rPr>
          <w:rFonts w:ascii="Arial" w:hAnsi="Arial" w:cs="Arial"/>
          <w:b/>
          <w:noProof/>
        </w:rPr>
        <w:t>Proposed NAESB WGQ Standard No. 1.3.</w:t>
      </w:r>
      <w:r>
        <w:rPr>
          <w:rFonts w:ascii="Arial" w:hAnsi="Arial" w:cs="Arial"/>
          <w:b/>
          <w:noProof/>
        </w:rPr>
        <w:t>[</w:t>
      </w:r>
      <w:r w:rsidRPr="00B26242">
        <w:rPr>
          <w:rFonts w:ascii="Arial" w:hAnsi="Arial" w:cs="Arial"/>
          <w:b/>
          <w:noProof/>
        </w:rPr>
        <w:t>z1</w:t>
      </w:r>
      <w:r>
        <w:rPr>
          <w:rFonts w:ascii="Arial" w:hAnsi="Arial" w:cs="Arial"/>
          <w:b/>
          <w:noProof/>
        </w:rPr>
        <w:t>]</w:t>
      </w:r>
    </w:p>
    <w:p w:rsidR="00874DB3" w:rsidRPr="00B26242" w:rsidRDefault="00874DB3" w:rsidP="00874DB3">
      <w:pPr>
        <w:spacing w:after="200" w:line="276" w:lineRule="auto"/>
        <w:jc w:val="both"/>
        <w:rPr>
          <w:rFonts w:ascii="Arial" w:eastAsia="Calibri" w:hAnsi="Arial" w:cs="Arial"/>
        </w:rPr>
      </w:pPr>
      <w:r w:rsidRPr="00B26242">
        <w:rPr>
          <w:rFonts w:ascii="Arial" w:eastAsia="Calibri" w:hAnsi="Arial" w:cs="Arial"/>
        </w:rPr>
        <w:t>Absent mutual agreement to the contrary, confirmations between two interconnected Transportation Service Providers (TSPs) should be conducted with consideration of the nomination model type of each of those parties.  The model type determines the information available to be exchanged in the confirmation and the information needed in the confirmation.</w:t>
      </w:r>
    </w:p>
    <w:p w:rsidR="00874DB3" w:rsidRPr="00B26242" w:rsidRDefault="00874DB3" w:rsidP="00AC4968">
      <w:pPr>
        <w:ind w:left="1080" w:hanging="360"/>
        <w:jc w:val="both"/>
        <w:rPr>
          <w:rFonts w:ascii="Arial" w:hAnsi="Arial" w:cs="Arial"/>
          <w:noProof/>
        </w:rPr>
      </w:pPr>
      <w:r w:rsidRPr="00B26242">
        <w:rPr>
          <w:rFonts w:ascii="Arial" w:hAnsi="Arial" w:cs="Arial"/>
          <w:noProof/>
        </w:rPr>
        <w:t xml:space="preserve">(i) </w:t>
      </w:r>
      <w:r w:rsidRPr="00B26242">
        <w:rPr>
          <w:rFonts w:ascii="Arial" w:hAnsi="Arial" w:cs="Arial"/>
          <w:noProof/>
        </w:rPr>
        <w:tab/>
        <w:t>When a Service Requester (SR1) nominates on a Transportation Service Provider (TSP1) which utilizes the pathed non-threaded model or supports ranking across transactions at a location under the pathed or non-pathed models, the SR1 on TSP1 should provide its Service Requester Data on TSP1 to SR1’s upstream or downstream party, as applicable, for inclusion in that Service Requester’s (SR2) nomination on its corresponding Transportation Service Provider (TSP2).  SR2 should provide the SR1’s Service Requester Data in its nomination to TSP2.</w:t>
      </w:r>
    </w:p>
    <w:p w:rsidR="00874DB3" w:rsidRPr="00B26242" w:rsidRDefault="00874DB3" w:rsidP="00AC4968">
      <w:pPr>
        <w:ind w:left="1080"/>
        <w:jc w:val="both"/>
        <w:rPr>
          <w:rFonts w:ascii="Arial" w:hAnsi="Arial" w:cs="Arial"/>
          <w:noProof/>
        </w:rPr>
      </w:pPr>
    </w:p>
    <w:p w:rsidR="00874DB3" w:rsidRPr="00B26242" w:rsidRDefault="00874DB3" w:rsidP="00AC4968">
      <w:pPr>
        <w:ind w:left="1080" w:hanging="360"/>
        <w:jc w:val="both"/>
        <w:rPr>
          <w:rFonts w:ascii="Arial" w:hAnsi="Arial" w:cs="Arial"/>
          <w:noProof/>
        </w:rPr>
      </w:pPr>
      <w:r w:rsidRPr="00B26242">
        <w:rPr>
          <w:rFonts w:ascii="Arial" w:hAnsi="Arial" w:cs="Arial"/>
          <w:noProof/>
        </w:rPr>
        <w:t xml:space="preserve">(ii) </w:t>
      </w:r>
      <w:r w:rsidRPr="00B26242">
        <w:rPr>
          <w:rFonts w:ascii="Arial" w:hAnsi="Arial" w:cs="Arial"/>
          <w:noProof/>
        </w:rPr>
        <w:tab/>
        <w:t>When a Service Requester (SR1) nominates on a Transportation Service Provider (TSP1) which utilizes the pathed or non-pathed nomination model and does not support ranking across transactions, the SR1</w:t>
      </w:r>
      <w:r>
        <w:rPr>
          <w:rFonts w:ascii="Arial" w:hAnsi="Arial" w:cs="Arial"/>
        </w:rPr>
        <w:t xml:space="preserve"> </w:t>
      </w:r>
      <w:r w:rsidRPr="00B26242">
        <w:rPr>
          <w:rFonts w:ascii="Arial" w:hAnsi="Arial" w:cs="Arial"/>
          <w:noProof/>
        </w:rPr>
        <w:t>on TSP1 should provide its Service Requester Data and Service Requester Contract on TSP1 to SR1’s upstream or downstream party, as applicable, for inclusion in that Service Requester’s (SR2) nomination on its corresponding Transportation Service Provider (TSP2).  SR2 should provide the SR1’s Service Requester Data and Service Requester Contract in its nomination to TSP2.</w:t>
      </w:r>
    </w:p>
    <w:p w:rsidR="00874DB3" w:rsidRPr="00B26242" w:rsidRDefault="00874DB3" w:rsidP="00AC4968">
      <w:pPr>
        <w:ind w:left="1080"/>
        <w:jc w:val="both"/>
        <w:rPr>
          <w:rFonts w:ascii="Arial" w:hAnsi="Arial" w:cs="Arial"/>
          <w:noProof/>
        </w:rPr>
      </w:pPr>
    </w:p>
    <w:p w:rsidR="00874DB3" w:rsidRPr="00B26242" w:rsidRDefault="00874DB3" w:rsidP="00AC4968">
      <w:pPr>
        <w:ind w:left="1080" w:hanging="360"/>
        <w:jc w:val="both"/>
        <w:rPr>
          <w:rFonts w:ascii="Arial" w:hAnsi="Arial" w:cs="Arial"/>
        </w:rPr>
      </w:pPr>
      <w:r w:rsidRPr="00B26242">
        <w:rPr>
          <w:rFonts w:ascii="Arial" w:hAnsi="Arial" w:cs="Arial"/>
          <w:noProof/>
        </w:rPr>
        <w:t xml:space="preserve">(iii) </w:t>
      </w:r>
      <w:r w:rsidRPr="00B26242">
        <w:rPr>
          <w:rFonts w:ascii="Arial" w:hAnsi="Arial" w:cs="Arial"/>
          <w:noProof/>
        </w:rPr>
        <w:tab/>
        <w:t>When a TSP utilizes the pathed non-threaded model and the Business Conditional data element Service Requester Contract in the upstream and downstream un-threaded segments in the Nomination (NAESB WGQ Standard No. 1.4.1), the TSP’s confirmation should comport with the requirements of the pathed model type.</w:t>
      </w:r>
    </w:p>
    <w:p w:rsidR="00874DB3" w:rsidRPr="00B26242" w:rsidRDefault="00874DB3" w:rsidP="00874DB3">
      <w:pPr>
        <w:jc w:val="both"/>
        <w:rPr>
          <w:rFonts w:ascii="Arial" w:hAnsi="Arial" w:cs="Arial"/>
          <w:noProof/>
        </w:rPr>
      </w:pPr>
    </w:p>
    <w:p w:rsidR="00874DB3" w:rsidRPr="00B26242" w:rsidRDefault="00874DB3" w:rsidP="00AC4968">
      <w:pPr>
        <w:jc w:val="both"/>
        <w:rPr>
          <w:rFonts w:ascii="Arial" w:eastAsia="Calibri" w:hAnsi="Arial" w:cs="Arial"/>
        </w:rPr>
      </w:pPr>
      <w:r w:rsidRPr="00B26242">
        <w:rPr>
          <w:rFonts w:ascii="Arial" w:eastAsia="Calibri" w:hAnsi="Arial" w:cs="Arial"/>
        </w:rPr>
        <w:t xml:space="preserve">Any TSP receiving Upstream/Downstream Identifier Data and, when applicable, Upstream/Downstream Contract Identifier from a Service Requester should send such information, as reflected in the Confirmation Level Matrix, in the Request for Confirmation (NAESB WGQ Standard No. 1.4.3) or use the information, as reflected in the Confirmation Level Matrix, in the Confirmation Response (NAESB WGQ Standard No. 1.4.4) to other </w:t>
      </w:r>
      <w:proofErr w:type="spellStart"/>
      <w:r w:rsidRPr="00B26242">
        <w:rPr>
          <w:rFonts w:ascii="Arial" w:eastAsia="Calibri" w:hAnsi="Arial" w:cs="Arial"/>
        </w:rPr>
        <w:t>TSPs.</w:t>
      </w:r>
      <w:proofErr w:type="spellEnd"/>
    </w:p>
    <w:p w:rsidR="00874DB3" w:rsidRDefault="00874DB3" w:rsidP="00874DB3">
      <w:pPr>
        <w:jc w:val="both"/>
        <w:rPr>
          <w:rFonts w:ascii="Arial" w:hAnsi="Arial" w:cs="Arial"/>
          <w:b/>
        </w:rPr>
      </w:pPr>
    </w:p>
    <w:p w:rsidR="00874DB3" w:rsidRDefault="00874DB3" w:rsidP="00AC4968">
      <w:pPr>
        <w:jc w:val="both"/>
        <w:rPr>
          <w:rFonts w:ascii="Arial" w:hAnsi="Arial" w:cs="Arial"/>
          <w:b/>
        </w:rPr>
      </w:pPr>
      <w:r>
        <w:rPr>
          <w:rFonts w:ascii="Arial" w:hAnsi="Arial" w:cs="Arial"/>
          <w:b/>
        </w:rPr>
        <w:t>Proposed NAESB WGQ Standard No. 1.3</w:t>
      </w:r>
      <w:proofErr w:type="gramStart"/>
      <w:r>
        <w:rPr>
          <w:rFonts w:ascii="Arial" w:hAnsi="Arial" w:cs="Arial"/>
          <w:b/>
        </w:rPr>
        <w:t>.[</w:t>
      </w:r>
      <w:proofErr w:type="gramEnd"/>
      <w:r>
        <w:rPr>
          <w:rFonts w:ascii="Arial" w:hAnsi="Arial" w:cs="Arial"/>
          <w:b/>
        </w:rPr>
        <w:t>z2]</w:t>
      </w:r>
    </w:p>
    <w:p w:rsidR="00874DB3" w:rsidRPr="00FC3B3E" w:rsidRDefault="00874DB3" w:rsidP="00AC4968">
      <w:pPr>
        <w:jc w:val="both"/>
        <w:rPr>
          <w:rFonts w:ascii="Arial" w:hAnsi="Arial" w:cs="Arial"/>
        </w:rPr>
      </w:pPr>
      <w:r w:rsidRPr="00FC3B3E">
        <w:rPr>
          <w:rFonts w:ascii="Arial" w:hAnsi="Arial" w:cs="Arial"/>
        </w:rPr>
        <w:t>Service Requester ranks, provided in the nomination, should be used only by the Transportation Service Provider to which they are provided.</w:t>
      </w:r>
    </w:p>
    <w:p w:rsidR="00874DB3" w:rsidRDefault="00874DB3" w:rsidP="00874DB3">
      <w:pPr>
        <w:pStyle w:val="DefaultText"/>
        <w:rPr>
          <w:rFonts w:ascii="Arial" w:hAnsi="Arial" w:cs="Arial"/>
          <w:sz w:val="20"/>
        </w:rPr>
      </w:pPr>
    </w:p>
    <w:p w:rsidR="007612E0" w:rsidRPr="007612E0" w:rsidRDefault="007612E0" w:rsidP="00492E27">
      <w:pPr>
        <w:pStyle w:val="DefaultText"/>
        <w:rPr>
          <w:rFonts w:ascii="Arial" w:hAnsi="Arial" w:cs="Arial"/>
          <w:sz w:val="22"/>
        </w:rPr>
      </w:pPr>
    </w:p>
    <w:p w:rsidR="00874DB3" w:rsidRDefault="00874DB3">
      <w:pPr>
        <w:rPr>
          <w:rFonts w:ascii="Arial" w:hAnsi="Arial" w:cs="Arial"/>
          <w:b/>
          <w:noProof/>
          <w:sz w:val="22"/>
        </w:rPr>
      </w:pPr>
      <w:r>
        <w:rPr>
          <w:rFonts w:ascii="Arial" w:hAnsi="Arial" w:cs="Arial"/>
          <w:b/>
          <w:sz w:val="22"/>
        </w:rPr>
        <w:br w:type="page"/>
      </w:r>
    </w:p>
    <w:p w:rsidR="000D4D3D" w:rsidRPr="00E2563C" w:rsidRDefault="000D4D3D" w:rsidP="00492E27">
      <w:pPr>
        <w:pStyle w:val="DefaultText"/>
        <w:rPr>
          <w:rFonts w:ascii="Arial" w:hAnsi="Arial" w:cs="Arial"/>
          <w:sz w:val="20"/>
        </w:rPr>
      </w:pPr>
      <w:r w:rsidRPr="00E2563C">
        <w:rPr>
          <w:rFonts w:ascii="Arial" w:hAnsi="Arial" w:cs="Arial"/>
          <w:b/>
          <w:sz w:val="22"/>
        </w:rPr>
        <w:lastRenderedPageBreak/>
        <w:t>4.  SUPPORTING DOCUMENTATION</w:t>
      </w:r>
    </w:p>
    <w:p w:rsidR="000D4D3D" w:rsidRPr="00E2563C" w:rsidRDefault="000D4D3D" w:rsidP="00492E27">
      <w:pPr>
        <w:pStyle w:val="DefaultText"/>
        <w:rPr>
          <w:rFonts w:ascii="Arial" w:hAnsi="Arial" w:cs="Arial"/>
          <w:sz w:val="20"/>
        </w:rPr>
      </w:pPr>
    </w:p>
    <w:p w:rsidR="000D4D3D" w:rsidRPr="000E7603" w:rsidRDefault="000D4D3D" w:rsidP="00492E27">
      <w:pPr>
        <w:numPr>
          <w:ilvl w:val="0"/>
          <w:numId w:val="28"/>
        </w:numPr>
        <w:ind w:left="720"/>
        <w:rPr>
          <w:rFonts w:ascii="Arial" w:hAnsi="Arial" w:cs="Arial"/>
          <w:b/>
        </w:rPr>
      </w:pPr>
      <w:r w:rsidRPr="000E7603">
        <w:rPr>
          <w:rFonts w:ascii="Arial" w:hAnsi="Arial" w:cs="Arial"/>
          <w:b/>
        </w:rPr>
        <w:t>Description of Request:</w:t>
      </w:r>
    </w:p>
    <w:p w:rsidR="009303C3" w:rsidRDefault="009303C3" w:rsidP="009303C3">
      <w:pPr>
        <w:ind w:left="720"/>
        <w:rPr>
          <w:rFonts w:ascii="Arial" w:hAnsi="Arial" w:cs="Arial"/>
        </w:rPr>
      </w:pPr>
    </w:p>
    <w:p w:rsidR="00170083" w:rsidRPr="00170083" w:rsidRDefault="00170083" w:rsidP="00170083">
      <w:pPr>
        <w:ind w:left="720"/>
        <w:rPr>
          <w:rFonts w:ascii="Arial" w:hAnsi="Arial" w:cs="Arial"/>
        </w:rPr>
      </w:pPr>
      <w:r w:rsidRPr="00170083">
        <w:rPr>
          <w:rFonts w:ascii="Arial" w:hAnsi="Arial" w:cs="Arial"/>
        </w:rPr>
        <w:t>GEH Forum Issue 36</w:t>
      </w:r>
      <w:r w:rsidRPr="00170083">
        <w:rPr>
          <w:rStyle w:val="FootnoteReference"/>
          <w:rFonts w:ascii="Arial" w:hAnsi="Arial" w:cs="Arial"/>
          <w:vertAlign w:val="superscript"/>
        </w:rPr>
        <w:footnoteReference w:id="1"/>
      </w:r>
    </w:p>
    <w:p w:rsidR="00DC75B0" w:rsidRPr="00170083" w:rsidRDefault="00170083" w:rsidP="00170083">
      <w:pPr>
        <w:ind w:left="720"/>
        <w:rPr>
          <w:rFonts w:ascii="Arial" w:hAnsi="Arial" w:cs="Arial"/>
          <w:b/>
        </w:rPr>
      </w:pPr>
      <w:r w:rsidRPr="00170083">
        <w:rPr>
          <w:rFonts w:ascii="Arial" w:hAnsi="Arial" w:cs="Arial"/>
        </w:rPr>
        <w:t>Level of confirmations: there is a wide range of data elements that are exchanged, from a minimum amount to a very large set of data.  In the "Art of Scheduling," pipelines confirm at different levels, with potential for disparities.  Greater standardization could produce confirming efficiencies. (For example, confirm at the shipper-to-shipper level.  Or, if there are confirmations at a lower level of detail, it would be driven by model type.) See issue 17</w:t>
      </w:r>
      <w:r w:rsidRPr="00170083">
        <w:rPr>
          <w:rStyle w:val="FootnoteReference"/>
          <w:rFonts w:ascii="Arial" w:hAnsi="Arial" w:cs="Arial"/>
        </w:rPr>
        <w:footnoteReference w:id="2"/>
      </w:r>
      <w:r w:rsidRPr="00170083">
        <w:rPr>
          <w:rFonts w:ascii="Arial" w:hAnsi="Arial" w:cs="Arial"/>
        </w:rPr>
        <w:t xml:space="preserve"> in the first presentation.”</w:t>
      </w:r>
    </w:p>
    <w:p w:rsidR="009303C3" w:rsidRDefault="009303C3" w:rsidP="00170083">
      <w:pPr>
        <w:ind w:left="720" w:hanging="360"/>
        <w:rPr>
          <w:rFonts w:ascii="Arial" w:hAnsi="Arial" w:cs="Arial"/>
          <w:b/>
        </w:rPr>
      </w:pPr>
    </w:p>
    <w:p w:rsidR="00985C13" w:rsidRPr="00170083" w:rsidRDefault="00985C13" w:rsidP="00170083">
      <w:pPr>
        <w:ind w:left="720" w:hanging="360"/>
        <w:rPr>
          <w:rFonts w:ascii="Arial" w:hAnsi="Arial" w:cs="Arial"/>
          <w:b/>
        </w:rPr>
      </w:pPr>
    </w:p>
    <w:p w:rsidR="000D4D3D" w:rsidRPr="00E2563C" w:rsidRDefault="000D4D3D" w:rsidP="00492E27">
      <w:pPr>
        <w:numPr>
          <w:ilvl w:val="0"/>
          <w:numId w:val="28"/>
        </w:numPr>
        <w:ind w:left="720"/>
        <w:rPr>
          <w:rFonts w:ascii="Arial" w:hAnsi="Arial" w:cs="Arial"/>
          <w:b/>
        </w:rPr>
      </w:pPr>
      <w:r w:rsidRPr="00E2563C">
        <w:rPr>
          <w:rFonts w:ascii="Arial" w:hAnsi="Arial" w:cs="Arial"/>
          <w:b/>
        </w:rPr>
        <w:t>Description of Recommendation:</w:t>
      </w:r>
    </w:p>
    <w:p w:rsidR="009303C3" w:rsidRDefault="009303C3" w:rsidP="00492E27">
      <w:pPr>
        <w:pStyle w:val="DefaultText"/>
        <w:ind w:left="720"/>
        <w:rPr>
          <w:rFonts w:ascii="Arial" w:hAnsi="Arial" w:cs="Arial"/>
          <w:b/>
          <w:sz w:val="20"/>
        </w:rPr>
      </w:pPr>
    </w:p>
    <w:p w:rsidR="000D4D3D" w:rsidRPr="00A77EE9" w:rsidRDefault="002017C3" w:rsidP="00492E27">
      <w:pPr>
        <w:pStyle w:val="DefaultText"/>
        <w:ind w:left="720"/>
        <w:rPr>
          <w:rFonts w:ascii="Arial" w:hAnsi="Arial" w:cs="Arial"/>
          <w:b/>
          <w:sz w:val="20"/>
        </w:rPr>
      </w:pPr>
      <w:r w:rsidRPr="00A77EE9">
        <w:rPr>
          <w:rFonts w:ascii="Arial" w:hAnsi="Arial" w:cs="Arial"/>
          <w:b/>
          <w:sz w:val="20"/>
        </w:rPr>
        <w:t>Business Practices Subcommittee</w:t>
      </w:r>
    </w:p>
    <w:p w:rsidR="002017C3" w:rsidRPr="00A77EE9" w:rsidRDefault="002017C3" w:rsidP="00492E27">
      <w:pPr>
        <w:pStyle w:val="DefaultText"/>
        <w:ind w:left="720"/>
        <w:rPr>
          <w:rFonts w:ascii="Arial" w:hAnsi="Arial" w:cs="Arial"/>
          <w:sz w:val="20"/>
        </w:rPr>
      </w:pPr>
      <w:r w:rsidRPr="00A77EE9">
        <w:rPr>
          <w:rFonts w:ascii="Arial" w:hAnsi="Arial" w:cs="Arial"/>
          <w:sz w:val="20"/>
        </w:rPr>
        <w:t xml:space="preserve">See </w:t>
      </w:r>
      <w:r w:rsidR="00A77EE9">
        <w:rPr>
          <w:rFonts w:ascii="Arial" w:hAnsi="Arial" w:cs="Arial"/>
          <w:sz w:val="20"/>
        </w:rPr>
        <w:t xml:space="preserve">the </w:t>
      </w:r>
      <w:r w:rsidR="007553AE">
        <w:rPr>
          <w:rFonts w:ascii="Arial" w:hAnsi="Arial" w:cs="Arial"/>
          <w:sz w:val="20"/>
        </w:rPr>
        <w:t xml:space="preserve">agenda and corresponding </w:t>
      </w:r>
      <w:r w:rsidR="00A77EE9">
        <w:rPr>
          <w:rFonts w:ascii="Arial" w:hAnsi="Arial" w:cs="Arial"/>
          <w:sz w:val="20"/>
        </w:rPr>
        <w:t xml:space="preserve">meeting </w:t>
      </w:r>
      <w:r w:rsidRPr="00A77EE9">
        <w:rPr>
          <w:rFonts w:ascii="Arial" w:hAnsi="Arial" w:cs="Arial"/>
          <w:sz w:val="20"/>
        </w:rPr>
        <w:t>minutes for the Business Practices Subcommittee</w:t>
      </w:r>
      <w:r w:rsidR="007553AE">
        <w:rPr>
          <w:rFonts w:ascii="Arial" w:hAnsi="Arial" w:cs="Arial"/>
          <w:sz w:val="20"/>
        </w:rPr>
        <w:t xml:space="preserve"> fo</w:t>
      </w:r>
      <w:r w:rsidR="009303C3">
        <w:rPr>
          <w:rFonts w:ascii="Arial" w:hAnsi="Arial" w:cs="Arial"/>
          <w:sz w:val="20"/>
        </w:rPr>
        <w:t xml:space="preserve">r GEH related </w:t>
      </w:r>
      <w:r w:rsidR="007553AE">
        <w:rPr>
          <w:rFonts w:ascii="Arial" w:hAnsi="Arial" w:cs="Arial"/>
          <w:sz w:val="20"/>
        </w:rPr>
        <w:t xml:space="preserve">annual plan items and their corresponding </w:t>
      </w:r>
      <w:r w:rsidR="009303C3">
        <w:rPr>
          <w:rFonts w:ascii="Arial" w:hAnsi="Arial" w:cs="Arial"/>
          <w:sz w:val="20"/>
        </w:rPr>
        <w:t>discussions</w:t>
      </w:r>
      <w:r w:rsidR="000041DC">
        <w:rPr>
          <w:rFonts w:ascii="Arial" w:hAnsi="Arial" w:cs="Arial"/>
          <w:sz w:val="20"/>
        </w:rPr>
        <w:t xml:space="preserve"> for the following dates</w:t>
      </w:r>
      <w:r w:rsidRPr="00A77EE9">
        <w:rPr>
          <w:rFonts w:ascii="Arial" w:hAnsi="Arial" w:cs="Arial"/>
          <w:sz w:val="20"/>
        </w:rPr>
        <w:t>:</w:t>
      </w:r>
    </w:p>
    <w:p w:rsidR="009303C3" w:rsidRDefault="007553AE" w:rsidP="00492E27">
      <w:pPr>
        <w:pStyle w:val="DefaultText"/>
        <w:numPr>
          <w:ilvl w:val="0"/>
          <w:numId w:val="13"/>
        </w:numPr>
        <w:tabs>
          <w:tab w:val="clear" w:pos="1800"/>
        </w:tabs>
        <w:rPr>
          <w:rFonts w:ascii="Arial" w:hAnsi="Arial" w:cs="Arial"/>
          <w:sz w:val="20"/>
        </w:rPr>
      </w:pPr>
      <w:r>
        <w:rPr>
          <w:rFonts w:ascii="Arial" w:hAnsi="Arial" w:cs="Arial"/>
          <w:sz w:val="20"/>
        </w:rPr>
        <w:t>07/12/2016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07/28/2016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08/11/2016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08/25/2016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09/12-13/2016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09/29/2016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10/04/2016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10/18/2016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10/27-28/2016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11/02/2016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11/09-10/2016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11/16/2016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11/30-12/01/2016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12/08-09/2016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12/14/2016</w:t>
      </w:r>
      <w:r w:rsidR="007612E0">
        <w:rPr>
          <w:rFonts w:ascii="Arial" w:hAnsi="Arial" w:cs="Arial"/>
          <w:sz w:val="20"/>
        </w:rPr>
        <w:tab/>
      </w:r>
      <w:r w:rsidR="007612E0">
        <w:rPr>
          <w:rFonts w:ascii="Arial" w:hAnsi="Arial" w:cs="Arial"/>
          <w:sz w:val="20"/>
        </w:rPr>
        <w:tab/>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12/19-20/2016</w:t>
      </w:r>
    </w:p>
    <w:p w:rsidR="007553AE" w:rsidRDefault="00CC569B" w:rsidP="00492E27">
      <w:pPr>
        <w:pStyle w:val="DefaultText"/>
        <w:numPr>
          <w:ilvl w:val="0"/>
          <w:numId w:val="13"/>
        </w:numPr>
        <w:tabs>
          <w:tab w:val="clear" w:pos="1800"/>
        </w:tabs>
        <w:rPr>
          <w:rFonts w:ascii="Arial" w:hAnsi="Arial" w:cs="Arial"/>
          <w:sz w:val="20"/>
        </w:rPr>
      </w:pPr>
      <w:r>
        <w:rPr>
          <w:rFonts w:ascii="Arial" w:hAnsi="Arial" w:cs="Arial"/>
          <w:sz w:val="20"/>
        </w:rPr>
        <w:t>01/17/2017</w:t>
      </w:r>
    </w:p>
    <w:p w:rsidR="002017C3" w:rsidRDefault="002017C3" w:rsidP="00492E27">
      <w:pPr>
        <w:pStyle w:val="DefaultText"/>
        <w:ind w:left="720"/>
        <w:rPr>
          <w:rFonts w:ascii="Arial" w:hAnsi="Arial" w:cs="Arial"/>
          <w:sz w:val="20"/>
          <w:highlight w:val="cyan"/>
        </w:rPr>
      </w:pPr>
    </w:p>
    <w:p w:rsidR="008D052D" w:rsidRPr="004D65F8" w:rsidRDefault="008D052D" w:rsidP="00492E27">
      <w:pPr>
        <w:pStyle w:val="DefaultText"/>
        <w:ind w:left="720"/>
        <w:rPr>
          <w:rFonts w:ascii="Arial" w:hAnsi="Arial" w:cs="Arial"/>
          <w:sz w:val="20"/>
          <w:highlight w:val="cyan"/>
        </w:rPr>
      </w:pPr>
    </w:p>
    <w:p w:rsidR="00874DB3" w:rsidRPr="00B26242" w:rsidRDefault="00874DB3" w:rsidP="00874DB3">
      <w:pPr>
        <w:pStyle w:val="DefaultText"/>
        <w:ind w:left="720"/>
        <w:rPr>
          <w:rFonts w:ascii="Arial" w:hAnsi="Arial" w:cs="Arial"/>
          <w:b/>
          <w:sz w:val="20"/>
          <w:u w:val="single"/>
        </w:rPr>
      </w:pPr>
      <w:r w:rsidRPr="00B26242">
        <w:rPr>
          <w:rFonts w:ascii="Arial" w:hAnsi="Arial" w:cs="Arial"/>
          <w:b/>
          <w:sz w:val="20"/>
          <w:u w:val="single"/>
        </w:rPr>
        <w:t>Motion (01/17/2017):</w:t>
      </w:r>
    </w:p>
    <w:p w:rsidR="00874DB3" w:rsidRPr="00B26242" w:rsidRDefault="00874DB3" w:rsidP="00874DB3">
      <w:pPr>
        <w:ind w:left="720"/>
        <w:rPr>
          <w:rFonts w:ascii="Arial" w:hAnsi="Arial" w:cs="Arial"/>
          <w:b/>
          <w:noProof/>
        </w:rPr>
      </w:pPr>
      <w:r w:rsidRPr="00B26242">
        <w:rPr>
          <w:rFonts w:ascii="Arial" w:hAnsi="Arial" w:cs="Arial"/>
          <w:b/>
          <w:noProof/>
        </w:rPr>
        <w:t xml:space="preserve">Proposed </w:t>
      </w:r>
      <w:r w:rsidRPr="00B26242">
        <w:rPr>
          <w:rFonts w:ascii="Arial" w:hAnsi="Arial" w:cs="Arial"/>
          <w:b/>
        </w:rPr>
        <w:t xml:space="preserve">Revised </w:t>
      </w:r>
      <w:r w:rsidRPr="00B26242">
        <w:rPr>
          <w:rFonts w:ascii="Arial" w:hAnsi="Arial" w:cs="Arial"/>
          <w:b/>
          <w:noProof/>
        </w:rPr>
        <w:t>NAESB WGQ Standard No. 1.3.z1</w:t>
      </w:r>
    </w:p>
    <w:p w:rsidR="00874DB3" w:rsidRPr="00B26242" w:rsidRDefault="00874DB3" w:rsidP="00874DB3">
      <w:pPr>
        <w:spacing w:after="200" w:line="276" w:lineRule="auto"/>
        <w:ind w:left="720"/>
        <w:jc w:val="both"/>
        <w:rPr>
          <w:rFonts w:ascii="Arial" w:eastAsia="Calibri" w:hAnsi="Arial" w:cs="Arial"/>
        </w:rPr>
      </w:pPr>
      <w:r w:rsidRPr="00B26242">
        <w:rPr>
          <w:rFonts w:ascii="Arial" w:eastAsia="Calibri" w:hAnsi="Arial" w:cs="Arial"/>
        </w:rPr>
        <w:t>Absent mutual agreement to the contrary</w:t>
      </w:r>
      <w:r w:rsidRPr="00B26242">
        <w:rPr>
          <w:rFonts w:ascii="Arial" w:eastAsia="Calibri" w:hAnsi="Arial" w:cs="Arial"/>
          <w:u w:val="single"/>
        </w:rPr>
        <w:t xml:space="preserve"> and regardless of whether a Transportation Service Provider (TSP) offers a Mutually Agreeable level of data in the confirmation process</w:t>
      </w:r>
      <w:r w:rsidRPr="00B26242">
        <w:rPr>
          <w:rFonts w:ascii="Arial" w:eastAsia="Calibri" w:hAnsi="Arial" w:cs="Arial"/>
        </w:rPr>
        <w:t xml:space="preserve">, confirmations between two interconnected Transportation Service Providers (TSPs) should be conducted with consideration of the nomination model type of each of those parties.  The model </w:t>
      </w:r>
      <w:r w:rsidRPr="00B26242">
        <w:rPr>
          <w:rFonts w:ascii="Arial" w:eastAsia="Calibri" w:hAnsi="Arial" w:cs="Arial"/>
        </w:rPr>
        <w:lastRenderedPageBreak/>
        <w:t>type determines the information available to be exchanged in the confirmation and the information needed in the confirmation.</w:t>
      </w:r>
    </w:p>
    <w:p w:rsidR="00874DB3" w:rsidRPr="00B26242" w:rsidRDefault="00874DB3" w:rsidP="00874DB3">
      <w:pPr>
        <w:ind w:left="1440" w:hanging="360"/>
        <w:jc w:val="both"/>
        <w:rPr>
          <w:rFonts w:ascii="Arial" w:hAnsi="Arial" w:cs="Arial"/>
          <w:noProof/>
        </w:rPr>
      </w:pPr>
      <w:r w:rsidRPr="00B26242">
        <w:rPr>
          <w:rFonts w:ascii="Arial" w:hAnsi="Arial" w:cs="Arial"/>
          <w:noProof/>
        </w:rPr>
        <w:t xml:space="preserve">(i) </w:t>
      </w:r>
      <w:r w:rsidRPr="00B26242">
        <w:rPr>
          <w:rFonts w:ascii="Arial" w:hAnsi="Arial" w:cs="Arial"/>
          <w:noProof/>
        </w:rPr>
        <w:tab/>
        <w:t>When a Service Requester (SR1) nominates on a Transportation Service Provider (TSP1) which utilizes the pathed non-threaded model or supports ranking across transactions at a location under the pathed or non-pathed models, the SR1 on TSP1 should provide its Service Requester Data on TSP1 to SR1’s upstream or downstream party, as applicable, for inclusion in that Service Requester’s (SR2) nomination on its corresponding Transportation Service Provider (TSP2).  SR2 should provide the SR1’s Service Requester Data in its nomination to TSP2.</w:t>
      </w:r>
    </w:p>
    <w:p w:rsidR="00874DB3" w:rsidRPr="00B26242" w:rsidRDefault="00874DB3" w:rsidP="00874DB3">
      <w:pPr>
        <w:ind w:left="1440"/>
        <w:jc w:val="both"/>
        <w:rPr>
          <w:rFonts w:ascii="Arial" w:hAnsi="Arial" w:cs="Arial"/>
          <w:noProof/>
        </w:rPr>
      </w:pPr>
    </w:p>
    <w:p w:rsidR="00874DB3" w:rsidRPr="00B26242" w:rsidRDefault="00874DB3" w:rsidP="00874DB3">
      <w:pPr>
        <w:ind w:left="1440" w:hanging="360"/>
        <w:jc w:val="both"/>
        <w:rPr>
          <w:rFonts w:ascii="Arial" w:hAnsi="Arial" w:cs="Arial"/>
          <w:noProof/>
        </w:rPr>
      </w:pPr>
      <w:r w:rsidRPr="00B26242">
        <w:rPr>
          <w:rFonts w:ascii="Arial" w:hAnsi="Arial" w:cs="Arial"/>
          <w:noProof/>
        </w:rPr>
        <w:t xml:space="preserve">(ii) </w:t>
      </w:r>
      <w:r w:rsidRPr="00B26242">
        <w:rPr>
          <w:rFonts w:ascii="Arial" w:hAnsi="Arial" w:cs="Arial"/>
          <w:noProof/>
        </w:rPr>
        <w:tab/>
        <w:t>When a Service Requester (SR1) nominates on a Transportation Service Provider (TSP1) which utilizes the pathed or non-pathed nomination model and does not support ranking across transactions, the SR1</w:t>
      </w:r>
      <w:r>
        <w:rPr>
          <w:rFonts w:ascii="Arial" w:hAnsi="Arial" w:cs="Arial"/>
        </w:rPr>
        <w:t xml:space="preserve"> </w:t>
      </w:r>
      <w:r w:rsidRPr="00B26242">
        <w:rPr>
          <w:rFonts w:ascii="Arial" w:hAnsi="Arial" w:cs="Arial"/>
          <w:noProof/>
        </w:rPr>
        <w:t>on TSP1 should provide its Service Requester Data and Service Requester Contract on TSP1 to SR1’s upstream or downstream party, as applicable, for inclusion in that Service Requester’s (SR2) nomination on its corresponding Transportation Service Provider (TSP2).  SR2 should provide the SR1’s Service Requester Data and Service Requester Contract in its nomination to TSP2.</w:t>
      </w:r>
    </w:p>
    <w:p w:rsidR="00874DB3" w:rsidRPr="00B26242" w:rsidRDefault="00874DB3" w:rsidP="00874DB3">
      <w:pPr>
        <w:ind w:left="1440"/>
        <w:jc w:val="both"/>
        <w:rPr>
          <w:rFonts w:ascii="Arial" w:hAnsi="Arial" w:cs="Arial"/>
          <w:noProof/>
        </w:rPr>
      </w:pPr>
    </w:p>
    <w:p w:rsidR="00874DB3" w:rsidRPr="00B26242" w:rsidRDefault="00874DB3" w:rsidP="00874DB3">
      <w:pPr>
        <w:ind w:left="1440" w:hanging="360"/>
        <w:jc w:val="both"/>
        <w:rPr>
          <w:rFonts w:ascii="Arial" w:hAnsi="Arial" w:cs="Arial"/>
        </w:rPr>
      </w:pPr>
      <w:r w:rsidRPr="00B26242">
        <w:rPr>
          <w:rFonts w:ascii="Arial" w:hAnsi="Arial" w:cs="Arial"/>
          <w:noProof/>
        </w:rPr>
        <w:t xml:space="preserve">(iii) </w:t>
      </w:r>
      <w:r w:rsidRPr="00B26242">
        <w:rPr>
          <w:rFonts w:ascii="Arial" w:hAnsi="Arial" w:cs="Arial"/>
          <w:noProof/>
        </w:rPr>
        <w:tab/>
        <w:t>When a TSP utilizes the pathed non-threaded model and the Business Conditional data element Service Requester Contract in the upstream and downstream un-threaded segments in the Nomination (NAESB WGQ Standard No. 1.4.1), the TSP’s confirmation should comport with the requirements of the pathed model type.</w:t>
      </w:r>
    </w:p>
    <w:p w:rsidR="00874DB3" w:rsidRPr="00B26242" w:rsidRDefault="00874DB3" w:rsidP="00874DB3">
      <w:pPr>
        <w:jc w:val="both"/>
        <w:rPr>
          <w:rFonts w:ascii="Arial" w:hAnsi="Arial" w:cs="Arial"/>
          <w:noProof/>
        </w:rPr>
      </w:pPr>
    </w:p>
    <w:p w:rsidR="00874DB3" w:rsidRPr="00B26242" w:rsidRDefault="00874DB3" w:rsidP="00874DB3">
      <w:pPr>
        <w:ind w:left="720"/>
        <w:jc w:val="both"/>
        <w:rPr>
          <w:rFonts w:ascii="Arial" w:eastAsia="Calibri" w:hAnsi="Arial" w:cs="Arial"/>
        </w:rPr>
      </w:pPr>
      <w:r w:rsidRPr="00B26242">
        <w:rPr>
          <w:rFonts w:ascii="Arial" w:eastAsia="Calibri" w:hAnsi="Arial" w:cs="Arial"/>
        </w:rPr>
        <w:t xml:space="preserve">Any TSP receiving Upstream/Downstream Identifier Data and, when applicable, Upstream/Downstream Contract Identifier from a Service Requester should send such information, as reflected in the Confirmation Level Matrix, in the Request for Confirmation (NAESB WGQ Standard No. 1.4.3) or use the information, as reflected in the Confirmation Level Matrix, in the Confirmation Response (NAESB WGQ Standard No. 1.4.4) to other </w:t>
      </w:r>
      <w:proofErr w:type="spellStart"/>
      <w:r w:rsidRPr="00B26242">
        <w:rPr>
          <w:rFonts w:ascii="Arial" w:eastAsia="Calibri" w:hAnsi="Arial" w:cs="Arial"/>
        </w:rPr>
        <w:t>TSPs.</w:t>
      </w:r>
      <w:proofErr w:type="spellEnd"/>
    </w:p>
    <w:p w:rsidR="00874DB3" w:rsidRDefault="00874DB3" w:rsidP="00874DB3">
      <w:pPr>
        <w:ind w:left="720"/>
        <w:rPr>
          <w:rFonts w:ascii="Arial" w:hAnsi="Arial" w:cs="Arial"/>
          <w:b/>
        </w:rPr>
      </w:pPr>
      <w:r>
        <w:rPr>
          <w:rFonts w:ascii="Arial" w:hAnsi="Arial" w:cs="Arial"/>
          <w:b/>
        </w:rPr>
        <w:t>Motion failed a balance vote with .4 in favor and 7.6 opposed</w:t>
      </w:r>
    </w:p>
    <w:p w:rsidR="00874DB3" w:rsidRDefault="00874DB3" w:rsidP="00874DB3">
      <w:pPr>
        <w:ind w:left="720"/>
        <w:rPr>
          <w:rFonts w:ascii="Arial" w:hAnsi="Arial" w:cs="Arial"/>
          <w:b/>
        </w:rPr>
      </w:pPr>
    </w:p>
    <w:tbl>
      <w:tblPr>
        <w:tblW w:w="7662" w:type="dxa"/>
        <w:jc w:val="center"/>
        <w:tblLook w:val="04A0" w:firstRow="1" w:lastRow="0" w:firstColumn="1" w:lastColumn="0" w:noHBand="0" w:noVBand="1"/>
      </w:tblPr>
      <w:tblGrid>
        <w:gridCol w:w="1720"/>
        <w:gridCol w:w="1087"/>
        <w:gridCol w:w="833"/>
        <w:gridCol w:w="960"/>
        <w:gridCol w:w="1051"/>
        <w:gridCol w:w="1051"/>
        <w:gridCol w:w="960"/>
      </w:tblGrid>
      <w:tr w:rsidR="00874DB3" w:rsidRPr="00FC329F" w:rsidTr="008C1E64">
        <w:trPr>
          <w:trHeight w:val="255"/>
          <w:jc w:val="center"/>
        </w:trPr>
        <w:tc>
          <w:tcPr>
            <w:tcW w:w="1720" w:type="dxa"/>
            <w:tcBorders>
              <w:top w:val="single" w:sz="8" w:space="0" w:color="auto"/>
              <w:left w:val="single" w:sz="8" w:space="0" w:color="auto"/>
              <w:bottom w:val="single" w:sz="4" w:space="0" w:color="auto"/>
              <w:right w:val="single" w:sz="4" w:space="0" w:color="auto"/>
            </w:tcBorders>
            <w:noWrap/>
            <w:vAlign w:val="bottom"/>
            <w:hideMark/>
          </w:tcPr>
          <w:p w:rsidR="00874DB3" w:rsidRPr="00FC329F" w:rsidRDefault="00874DB3" w:rsidP="008C1E64">
            <w:pPr>
              <w:rPr>
                <w:rFonts w:ascii="Arial" w:hAnsi="Arial" w:cs="Arial"/>
                <w:b/>
              </w:rPr>
            </w:pPr>
            <w:r w:rsidRPr="00FC329F">
              <w:rPr>
                <w:rFonts w:ascii="Arial" w:hAnsi="Arial" w:cs="Arial"/>
                <w:b/>
              </w:rPr>
              <w:t>Segment</w:t>
            </w:r>
          </w:p>
        </w:tc>
        <w:tc>
          <w:tcPr>
            <w:tcW w:w="1920" w:type="dxa"/>
            <w:gridSpan w:val="2"/>
            <w:tcBorders>
              <w:top w:val="single" w:sz="8" w:space="0" w:color="auto"/>
              <w:left w:val="nil"/>
              <w:bottom w:val="single" w:sz="4" w:space="0" w:color="auto"/>
              <w:right w:val="nil"/>
            </w:tcBorders>
            <w:noWrap/>
            <w:vAlign w:val="bottom"/>
            <w:hideMark/>
          </w:tcPr>
          <w:p w:rsidR="00874DB3" w:rsidRPr="00FC329F" w:rsidRDefault="00874DB3" w:rsidP="008C1E64">
            <w:pPr>
              <w:rPr>
                <w:rFonts w:ascii="Arial" w:hAnsi="Arial" w:cs="Arial"/>
                <w:b/>
              </w:rPr>
            </w:pPr>
            <w:r w:rsidRPr="00FC329F">
              <w:rPr>
                <w:rFonts w:ascii="Arial" w:hAnsi="Arial" w:cs="Arial"/>
                <w:b/>
              </w:rPr>
              <w:t>Votes Cast</w:t>
            </w:r>
          </w:p>
        </w:tc>
        <w:tc>
          <w:tcPr>
            <w:tcW w:w="960" w:type="dxa"/>
            <w:tcBorders>
              <w:top w:val="single" w:sz="8" w:space="0" w:color="auto"/>
              <w:left w:val="nil"/>
              <w:bottom w:val="single" w:sz="4" w:space="0" w:color="auto"/>
              <w:right w:val="single" w:sz="8" w:space="0" w:color="auto"/>
            </w:tcBorders>
            <w:noWrap/>
            <w:vAlign w:val="bottom"/>
            <w:hideMark/>
          </w:tcPr>
          <w:p w:rsidR="00874DB3" w:rsidRPr="00FC329F" w:rsidRDefault="00874DB3" w:rsidP="008C1E64">
            <w:pPr>
              <w:rPr>
                <w:rFonts w:ascii="Arial" w:hAnsi="Arial" w:cs="Arial"/>
                <w:b/>
              </w:rPr>
            </w:pPr>
            <w:r w:rsidRPr="00FC329F">
              <w:rPr>
                <w:rFonts w:ascii="Arial" w:hAnsi="Arial" w:cs="Arial"/>
                <w:b/>
              </w:rPr>
              <w:t> </w:t>
            </w:r>
          </w:p>
        </w:tc>
        <w:tc>
          <w:tcPr>
            <w:tcW w:w="2102" w:type="dxa"/>
            <w:gridSpan w:val="2"/>
            <w:tcBorders>
              <w:top w:val="single" w:sz="8" w:space="0" w:color="auto"/>
              <w:left w:val="nil"/>
              <w:bottom w:val="single" w:sz="4" w:space="0" w:color="auto"/>
              <w:right w:val="nil"/>
            </w:tcBorders>
            <w:noWrap/>
            <w:vAlign w:val="bottom"/>
            <w:hideMark/>
          </w:tcPr>
          <w:p w:rsidR="00874DB3" w:rsidRPr="00FC329F" w:rsidRDefault="00874DB3" w:rsidP="008C1E64">
            <w:pPr>
              <w:rPr>
                <w:rFonts w:ascii="Arial" w:hAnsi="Arial" w:cs="Arial"/>
                <w:b/>
              </w:rPr>
            </w:pPr>
            <w:r w:rsidRPr="00FC329F">
              <w:rPr>
                <w:rFonts w:ascii="Arial" w:hAnsi="Arial" w:cs="Arial"/>
                <w:b/>
              </w:rPr>
              <w:t>Balanced Vote</w:t>
            </w:r>
          </w:p>
        </w:tc>
        <w:tc>
          <w:tcPr>
            <w:tcW w:w="960" w:type="dxa"/>
            <w:tcBorders>
              <w:top w:val="single" w:sz="8" w:space="0" w:color="auto"/>
              <w:left w:val="nil"/>
              <w:bottom w:val="single" w:sz="4" w:space="0" w:color="auto"/>
              <w:right w:val="single" w:sz="8" w:space="0" w:color="auto"/>
            </w:tcBorders>
            <w:noWrap/>
            <w:vAlign w:val="bottom"/>
            <w:hideMark/>
          </w:tcPr>
          <w:p w:rsidR="00874DB3" w:rsidRPr="00FC329F" w:rsidRDefault="00874DB3" w:rsidP="008C1E64">
            <w:pPr>
              <w:rPr>
                <w:rFonts w:ascii="Arial" w:hAnsi="Arial" w:cs="Arial"/>
                <w:b/>
              </w:rPr>
            </w:pPr>
            <w:r w:rsidRPr="00FC329F">
              <w:rPr>
                <w:rFonts w:ascii="Arial" w:hAnsi="Arial" w:cs="Arial"/>
                <w:b/>
              </w:rPr>
              <w:t> </w:t>
            </w:r>
          </w:p>
        </w:tc>
      </w:tr>
      <w:tr w:rsidR="00874DB3" w:rsidRPr="00FC329F" w:rsidTr="008C1E64">
        <w:trPr>
          <w:trHeight w:val="255"/>
          <w:jc w:val="center"/>
        </w:trPr>
        <w:tc>
          <w:tcPr>
            <w:tcW w:w="1720" w:type="dxa"/>
            <w:tcBorders>
              <w:top w:val="single" w:sz="4" w:space="0" w:color="auto"/>
              <w:left w:val="single" w:sz="8" w:space="0" w:color="auto"/>
              <w:bottom w:val="single" w:sz="4" w:space="0" w:color="auto"/>
              <w:right w:val="single" w:sz="4" w:space="0" w:color="auto"/>
            </w:tcBorders>
            <w:noWrap/>
            <w:vAlign w:val="bottom"/>
            <w:hideMark/>
          </w:tcPr>
          <w:p w:rsidR="00874DB3" w:rsidRPr="00FC329F" w:rsidRDefault="00874DB3" w:rsidP="008C1E64">
            <w:pPr>
              <w:jc w:val="center"/>
              <w:rPr>
                <w:rFonts w:ascii="Arial" w:hAnsi="Arial" w:cs="Arial"/>
                <w:b/>
              </w:rPr>
            </w:pPr>
          </w:p>
        </w:tc>
        <w:tc>
          <w:tcPr>
            <w:tcW w:w="1087" w:type="dxa"/>
            <w:tcBorders>
              <w:top w:val="single" w:sz="4" w:space="0" w:color="auto"/>
              <w:bottom w:val="single" w:sz="4" w:space="0" w:color="auto"/>
              <w:right w:val="single" w:sz="4" w:space="0" w:color="auto"/>
            </w:tcBorders>
            <w:noWrap/>
            <w:vAlign w:val="bottom"/>
            <w:hideMark/>
          </w:tcPr>
          <w:p w:rsidR="00874DB3" w:rsidRPr="00FC329F" w:rsidRDefault="00874DB3" w:rsidP="008C1E64">
            <w:pPr>
              <w:jc w:val="center"/>
              <w:rPr>
                <w:rFonts w:ascii="Arial" w:hAnsi="Arial" w:cs="Arial"/>
                <w:b/>
              </w:rPr>
            </w:pPr>
            <w:r w:rsidRPr="00FC329F">
              <w:rPr>
                <w:rFonts w:ascii="Arial" w:hAnsi="Arial" w:cs="Arial"/>
                <w:b/>
              </w:rPr>
              <w:t>YES</w:t>
            </w:r>
          </w:p>
        </w:tc>
        <w:tc>
          <w:tcPr>
            <w:tcW w:w="833" w:type="dxa"/>
            <w:tcBorders>
              <w:top w:val="single" w:sz="4" w:space="0" w:color="auto"/>
              <w:left w:val="single" w:sz="4" w:space="0" w:color="auto"/>
              <w:bottom w:val="single" w:sz="4" w:space="0" w:color="auto"/>
              <w:right w:val="single" w:sz="4" w:space="0" w:color="auto"/>
            </w:tcBorders>
            <w:noWrap/>
            <w:vAlign w:val="bottom"/>
            <w:hideMark/>
          </w:tcPr>
          <w:p w:rsidR="00874DB3" w:rsidRPr="00FC329F" w:rsidRDefault="00874DB3" w:rsidP="008C1E64">
            <w:pPr>
              <w:jc w:val="center"/>
              <w:rPr>
                <w:rFonts w:ascii="Arial" w:hAnsi="Arial" w:cs="Arial"/>
                <w:b/>
              </w:rPr>
            </w:pPr>
            <w:r w:rsidRPr="00FC329F">
              <w:rPr>
                <w:rFonts w:ascii="Arial" w:hAnsi="Arial" w:cs="Arial"/>
                <w:b/>
              </w:rPr>
              <w:t>NO</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874DB3" w:rsidRPr="00FC329F" w:rsidRDefault="00874DB3" w:rsidP="008C1E64">
            <w:pPr>
              <w:jc w:val="center"/>
              <w:rPr>
                <w:rFonts w:ascii="Arial" w:hAnsi="Arial" w:cs="Arial"/>
                <w:b/>
              </w:rPr>
            </w:pPr>
            <w:r w:rsidRPr="00FC329F">
              <w:rPr>
                <w:rFonts w:ascii="Arial" w:hAnsi="Arial" w:cs="Arial"/>
                <w:b/>
              </w:rPr>
              <w:t>TOTAL</w:t>
            </w:r>
          </w:p>
        </w:tc>
        <w:tc>
          <w:tcPr>
            <w:tcW w:w="1051" w:type="dxa"/>
            <w:tcBorders>
              <w:top w:val="single" w:sz="4" w:space="0" w:color="auto"/>
              <w:left w:val="single" w:sz="4" w:space="0" w:color="auto"/>
              <w:bottom w:val="single" w:sz="4" w:space="0" w:color="auto"/>
              <w:right w:val="single" w:sz="4" w:space="0" w:color="auto"/>
            </w:tcBorders>
            <w:noWrap/>
            <w:vAlign w:val="bottom"/>
            <w:hideMark/>
          </w:tcPr>
          <w:p w:rsidR="00874DB3" w:rsidRPr="00FC329F" w:rsidRDefault="00874DB3" w:rsidP="008C1E64">
            <w:pPr>
              <w:jc w:val="center"/>
              <w:rPr>
                <w:rFonts w:ascii="Arial" w:hAnsi="Arial" w:cs="Arial"/>
                <w:b/>
              </w:rPr>
            </w:pPr>
            <w:r w:rsidRPr="00FC329F">
              <w:rPr>
                <w:rFonts w:ascii="Arial" w:hAnsi="Arial" w:cs="Arial"/>
                <w:b/>
              </w:rPr>
              <w:t>YES</w:t>
            </w:r>
          </w:p>
        </w:tc>
        <w:tc>
          <w:tcPr>
            <w:tcW w:w="1051" w:type="dxa"/>
            <w:tcBorders>
              <w:top w:val="single" w:sz="4" w:space="0" w:color="auto"/>
              <w:left w:val="single" w:sz="4" w:space="0" w:color="auto"/>
              <w:bottom w:val="single" w:sz="4" w:space="0" w:color="auto"/>
              <w:right w:val="single" w:sz="4" w:space="0" w:color="auto"/>
            </w:tcBorders>
            <w:noWrap/>
            <w:vAlign w:val="bottom"/>
            <w:hideMark/>
          </w:tcPr>
          <w:p w:rsidR="00874DB3" w:rsidRPr="00FC329F" w:rsidRDefault="00874DB3" w:rsidP="008C1E64">
            <w:pPr>
              <w:jc w:val="center"/>
              <w:rPr>
                <w:rFonts w:ascii="Arial" w:hAnsi="Arial" w:cs="Arial"/>
                <w:b/>
              </w:rPr>
            </w:pPr>
            <w:r w:rsidRPr="00FC329F">
              <w:rPr>
                <w:rFonts w:ascii="Arial" w:hAnsi="Arial" w:cs="Arial"/>
                <w:b/>
              </w:rPr>
              <w:t>NO</w:t>
            </w:r>
          </w:p>
        </w:tc>
        <w:tc>
          <w:tcPr>
            <w:tcW w:w="960" w:type="dxa"/>
            <w:tcBorders>
              <w:top w:val="single" w:sz="4" w:space="0" w:color="auto"/>
              <w:left w:val="single" w:sz="4" w:space="0" w:color="auto"/>
              <w:bottom w:val="single" w:sz="4" w:space="0" w:color="auto"/>
              <w:right w:val="single" w:sz="8" w:space="0" w:color="auto"/>
            </w:tcBorders>
            <w:noWrap/>
            <w:vAlign w:val="bottom"/>
            <w:hideMark/>
          </w:tcPr>
          <w:p w:rsidR="00874DB3" w:rsidRPr="00FC329F" w:rsidRDefault="00874DB3" w:rsidP="008C1E64">
            <w:pPr>
              <w:jc w:val="center"/>
              <w:rPr>
                <w:rFonts w:ascii="Arial" w:hAnsi="Arial" w:cs="Arial"/>
                <w:b/>
              </w:rPr>
            </w:pPr>
            <w:r w:rsidRPr="00FC329F">
              <w:rPr>
                <w:rFonts w:ascii="Arial" w:hAnsi="Arial" w:cs="Arial"/>
                <w:b/>
              </w:rPr>
              <w:t>TOTAL</w:t>
            </w:r>
          </w:p>
        </w:tc>
      </w:tr>
      <w:tr w:rsidR="00874DB3" w:rsidRPr="00FC329F" w:rsidTr="008C1E64">
        <w:trPr>
          <w:trHeight w:val="255"/>
          <w:jc w:val="center"/>
        </w:trPr>
        <w:tc>
          <w:tcPr>
            <w:tcW w:w="1720" w:type="dxa"/>
            <w:tcBorders>
              <w:top w:val="single" w:sz="4" w:space="0" w:color="auto"/>
              <w:left w:val="single" w:sz="8" w:space="0" w:color="auto"/>
              <w:bottom w:val="single" w:sz="4" w:space="0" w:color="auto"/>
              <w:right w:val="single" w:sz="4" w:space="0" w:color="auto"/>
            </w:tcBorders>
            <w:noWrap/>
            <w:vAlign w:val="bottom"/>
            <w:hideMark/>
          </w:tcPr>
          <w:p w:rsidR="00874DB3" w:rsidRPr="00FC329F" w:rsidRDefault="00874DB3" w:rsidP="008C1E64">
            <w:pPr>
              <w:rPr>
                <w:rFonts w:ascii="Arial" w:hAnsi="Arial" w:cs="Arial"/>
                <w:b/>
              </w:rPr>
            </w:pPr>
            <w:r w:rsidRPr="00FC329F">
              <w:rPr>
                <w:rFonts w:ascii="Arial" w:hAnsi="Arial" w:cs="Arial"/>
                <w:b/>
              </w:rPr>
              <w:t>End Users</w:t>
            </w:r>
          </w:p>
        </w:tc>
        <w:tc>
          <w:tcPr>
            <w:tcW w:w="1087" w:type="dxa"/>
            <w:tcBorders>
              <w:top w:val="single" w:sz="4" w:space="0" w:color="auto"/>
              <w:bottom w:val="single" w:sz="4" w:space="0" w:color="auto"/>
              <w:right w:val="single" w:sz="4" w:space="0" w:color="auto"/>
            </w:tcBorders>
            <w:noWrap/>
            <w:vAlign w:val="bottom"/>
            <w:hideMark/>
          </w:tcPr>
          <w:p w:rsidR="00874DB3" w:rsidRPr="00FC329F" w:rsidRDefault="00874DB3" w:rsidP="008C1E64">
            <w:pPr>
              <w:jc w:val="right"/>
              <w:rPr>
                <w:rFonts w:ascii="Arial" w:hAnsi="Arial" w:cs="Arial"/>
              </w:rPr>
            </w:pPr>
            <w:r>
              <w:rPr>
                <w:rFonts w:ascii="Arial" w:hAnsi="Arial" w:cs="Arial"/>
              </w:rPr>
              <w:t>0</w:t>
            </w:r>
          </w:p>
        </w:tc>
        <w:tc>
          <w:tcPr>
            <w:tcW w:w="833" w:type="dxa"/>
            <w:tcBorders>
              <w:top w:val="single" w:sz="4" w:space="0" w:color="auto"/>
              <w:left w:val="single" w:sz="4" w:space="0" w:color="auto"/>
              <w:bottom w:val="single" w:sz="4" w:space="0" w:color="auto"/>
              <w:right w:val="single" w:sz="4" w:space="0" w:color="auto"/>
            </w:tcBorders>
            <w:noWrap/>
            <w:vAlign w:val="bottom"/>
            <w:hideMark/>
          </w:tcPr>
          <w:p w:rsidR="00874DB3" w:rsidRPr="00FC329F" w:rsidRDefault="00874DB3" w:rsidP="008C1E64">
            <w:pPr>
              <w:jc w:val="right"/>
              <w:rPr>
                <w:rFonts w:ascii="Arial" w:hAnsi="Arial" w:cs="Arial"/>
              </w:rPr>
            </w:pPr>
            <w:r>
              <w:rPr>
                <w:rFonts w:ascii="Arial" w:hAnsi="Arial" w:cs="Arial"/>
              </w:rPr>
              <w:t>3</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874DB3" w:rsidRPr="00FC329F" w:rsidRDefault="00874DB3" w:rsidP="008C1E64">
            <w:pPr>
              <w:jc w:val="right"/>
              <w:rPr>
                <w:rFonts w:ascii="Arial" w:hAnsi="Arial" w:cs="Arial"/>
              </w:rPr>
            </w:pPr>
            <w:r>
              <w:rPr>
                <w:rFonts w:ascii="Arial" w:hAnsi="Arial" w:cs="Arial"/>
              </w:rPr>
              <w:t>3</w:t>
            </w:r>
          </w:p>
        </w:tc>
        <w:tc>
          <w:tcPr>
            <w:tcW w:w="105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74DB3" w:rsidRPr="00FC329F" w:rsidRDefault="00874DB3" w:rsidP="008C1E64">
            <w:pPr>
              <w:jc w:val="right"/>
              <w:rPr>
                <w:rFonts w:ascii="Arial" w:hAnsi="Arial" w:cs="Arial"/>
              </w:rPr>
            </w:pPr>
            <w:r>
              <w:rPr>
                <w:rFonts w:ascii="Arial" w:hAnsi="Arial" w:cs="Arial"/>
              </w:rPr>
              <w:t>0</w:t>
            </w:r>
          </w:p>
        </w:tc>
        <w:tc>
          <w:tcPr>
            <w:tcW w:w="105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74DB3" w:rsidRPr="00FC329F" w:rsidRDefault="00874DB3" w:rsidP="008C1E64">
            <w:pPr>
              <w:jc w:val="right"/>
              <w:rPr>
                <w:rFonts w:ascii="Arial" w:hAnsi="Arial" w:cs="Arial"/>
              </w:rPr>
            </w:pPr>
            <w:r>
              <w:rPr>
                <w:rFonts w:ascii="Arial" w:hAnsi="Arial" w:cs="Arial"/>
              </w:rPr>
              <w:t>2</w:t>
            </w:r>
          </w:p>
        </w:tc>
        <w:tc>
          <w:tcPr>
            <w:tcW w:w="960" w:type="dxa"/>
            <w:tcBorders>
              <w:top w:val="single" w:sz="4" w:space="0" w:color="auto"/>
              <w:left w:val="single" w:sz="4" w:space="0" w:color="auto"/>
              <w:bottom w:val="single" w:sz="4" w:space="0" w:color="auto"/>
              <w:right w:val="single" w:sz="8" w:space="0" w:color="auto"/>
            </w:tcBorders>
            <w:shd w:val="clear" w:color="auto" w:fill="FFFFFF"/>
            <w:noWrap/>
            <w:vAlign w:val="bottom"/>
            <w:hideMark/>
          </w:tcPr>
          <w:p w:rsidR="00874DB3" w:rsidRPr="00FC329F" w:rsidRDefault="00874DB3" w:rsidP="008C1E64">
            <w:pPr>
              <w:jc w:val="right"/>
              <w:rPr>
                <w:rFonts w:ascii="Arial" w:hAnsi="Arial" w:cs="Arial"/>
              </w:rPr>
            </w:pPr>
            <w:r>
              <w:rPr>
                <w:rFonts w:ascii="Arial" w:hAnsi="Arial" w:cs="Arial"/>
              </w:rPr>
              <w:t>2</w:t>
            </w:r>
          </w:p>
        </w:tc>
      </w:tr>
      <w:tr w:rsidR="00874DB3" w:rsidRPr="00FC329F" w:rsidTr="008C1E64">
        <w:trPr>
          <w:trHeight w:val="255"/>
          <w:jc w:val="center"/>
        </w:trPr>
        <w:tc>
          <w:tcPr>
            <w:tcW w:w="1720" w:type="dxa"/>
            <w:tcBorders>
              <w:top w:val="single" w:sz="4" w:space="0" w:color="auto"/>
              <w:left w:val="single" w:sz="8" w:space="0" w:color="auto"/>
              <w:bottom w:val="single" w:sz="4" w:space="0" w:color="auto"/>
              <w:right w:val="single" w:sz="4" w:space="0" w:color="auto"/>
            </w:tcBorders>
            <w:noWrap/>
            <w:vAlign w:val="bottom"/>
            <w:hideMark/>
          </w:tcPr>
          <w:p w:rsidR="00874DB3" w:rsidRPr="00FC329F" w:rsidRDefault="00874DB3" w:rsidP="008C1E64">
            <w:pPr>
              <w:rPr>
                <w:rFonts w:ascii="Arial" w:hAnsi="Arial" w:cs="Arial"/>
                <w:b/>
              </w:rPr>
            </w:pPr>
            <w:r w:rsidRPr="00FC329F">
              <w:rPr>
                <w:rFonts w:ascii="Arial" w:hAnsi="Arial" w:cs="Arial"/>
                <w:b/>
              </w:rPr>
              <w:t>LDCs</w:t>
            </w:r>
          </w:p>
        </w:tc>
        <w:tc>
          <w:tcPr>
            <w:tcW w:w="1087" w:type="dxa"/>
            <w:tcBorders>
              <w:top w:val="single" w:sz="4" w:space="0" w:color="auto"/>
              <w:bottom w:val="single" w:sz="4" w:space="0" w:color="auto"/>
              <w:right w:val="single" w:sz="4" w:space="0" w:color="auto"/>
            </w:tcBorders>
            <w:noWrap/>
            <w:vAlign w:val="bottom"/>
            <w:hideMark/>
          </w:tcPr>
          <w:p w:rsidR="00874DB3" w:rsidRPr="00FC329F" w:rsidRDefault="00874DB3" w:rsidP="008C1E64">
            <w:pPr>
              <w:jc w:val="right"/>
              <w:rPr>
                <w:rFonts w:ascii="Arial" w:hAnsi="Arial" w:cs="Arial"/>
              </w:rPr>
            </w:pPr>
            <w:r>
              <w:rPr>
                <w:rFonts w:ascii="Arial" w:hAnsi="Arial" w:cs="Arial"/>
              </w:rPr>
              <w:t>0</w:t>
            </w:r>
          </w:p>
        </w:tc>
        <w:tc>
          <w:tcPr>
            <w:tcW w:w="833" w:type="dxa"/>
            <w:tcBorders>
              <w:top w:val="single" w:sz="4" w:space="0" w:color="auto"/>
              <w:left w:val="single" w:sz="4" w:space="0" w:color="auto"/>
              <w:bottom w:val="single" w:sz="4" w:space="0" w:color="auto"/>
              <w:right w:val="single" w:sz="4" w:space="0" w:color="auto"/>
            </w:tcBorders>
            <w:noWrap/>
            <w:vAlign w:val="bottom"/>
            <w:hideMark/>
          </w:tcPr>
          <w:p w:rsidR="00874DB3" w:rsidRPr="00FC329F" w:rsidRDefault="00874DB3" w:rsidP="008C1E64">
            <w:pPr>
              <w:jc w:val="right"/>
              <w:rPr>
                <w:rFonts w:ascii="Arial" w:hAnsi="Arial" w:cs="Arial"/>
              </w:rPr>
            </w:pPr>
            <w:r>
              <w:rPr>
                <w:rFonts w:ascii="Arial" w:hAnsi="Arial" w:cs="Arial"/>
              </w:rPr>
              <w:t>10</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874DB3" w:rsidRPr="00FC329F" w:rsidRDefault="00874DB3" w:rsidP="008C1E64">
            <w:pPr>
              <w:jc w:val="right"/>
              <w:rPr>
                <w:rFonts w:ascii="Arial" w:hAnsi="Arial" w:cs="Arial"/>
              </w:rPr>
            </w:pPr>
            <w:r>
              <w:rPr>
                <w:rFonts w:ascii="Arial" w:hAnsi="Arial" w:cs="Arial"/>
              </w:rPr>
              <w:t>10</w:t>
            </w:r>
          </w:p>
        </w:tc>
        <w:tc>
          <w:tcPr>
            <w:tcW w:w="105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74DB3" w:rsidRPr="00FC329F" w:rsidRDefault="00874DB3" w:rsidP="008C1E64">
            <w:pPr>
              <w:jc w:val="right"/>
              <w:rPr>
                <w:rFonts w:ascii="Arial" w:hAnsi="Arial" w:cs="Arial"/>
              </w:rPr>
            </w:pPr>
            <w:r>
              <w:rPr>
                <w:rFonts w:ascii="Arial" w:hAnsi="Arial" w:cs="Arial"/>
              </w:rPr>
              <w:t>0</w:t>
            </w:r>
          </w:p>
        </w:tc>
        <w:tc>
          <w:tcPr>
            <w:tcW w:w="105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74DB3" w:rsidRPr="00FC329F" w:rsidRDefault="00874DB3" w:rsidP="008C1E64">
            <w:pPr>
              <w:jc w:val="right"/>
              <w:rPr>
                <w:rFonts w:ascii="Arial" w:hAnsi="Arial" w:cs="Arial"/>
              </w:rPr>
            </w:pPr>
            <w:r>
              <w:rPr>
                <w:rFonts w:ascii="Arial" w:hAnsi="Arial" w:cs="Arial"/>
              </w:rPr>
              <w:t>2</w:t>
            </w:r>
          </w:p>
        </w:tc>
        <w:tc>
          <w:tcPr>
            <w:tcW w:w="960" w:type="dxa"/>
            <w:tcBorders>
              <w:top w:val="single" w:sz="4" w:space="0" w:color="auto"/>
              <w:left w:val="single" w:sz="4" w:space="0" w:color="auto"/>
              <w:bottom w:val="single" w:sz="4" w:space="0" w:color="auto"/>
              <w:right w:val="single" w:sz="8" w:space="0" w:color="auto"/>
            </w:tcBorders>
            <w:shd w:val="clear" w:color="auto" w:fill="FFFFFF"/>
            <w:noWrap/>
            <w:vAlign w:val="bottom"/>
            <w:hideMark/>
          </w:tcPr>
          <w:p w:rsidR="00874DB3" w:rsidRPr="00FC329F" w:rsidRDefault="00874DB3" w:rsidP="008C1E64">
            <w:pPr>
              <w:jc w:val="right"/>
              <w:rPr>
                <w:rFonts w:ascii="Arial" w:hAnsi="Arial" w:cs="Arial"/>
              </w:rPr>
            </w:pPr>
            <w:r>
              <w:rPr>
                <w:rFonts w:ascii="Arial" w:hAnsi="Arial" w:cs="Arial"/>
              </w:rPr>
              <w:t>2</w:t>
            </w:r>
          </w:p>
        </w:tc>
      </w:tr>
      <w:tr w:rsidR="00874DB3" w:rsidRPr="00FC329F" w:rsidTr="008C1E64">
        <w:trPr>
          <w:trHeight w:val="255"/>
          <w:jc w:val="center"/>
        </w:trPr>
        <w:tc>
          <w:tcPr>
            <w:tcW w:w="1720" w:type="dxa"/>
            <w:tcBorders>
              <w:top w:val="single" w:sz="4" w:space="0" w:color="auto"/>
              <w:left w:val="single" w:sz="8" w:space="0" w:color="auto"/>
              <w:bottom w:val="single" w:sz="4" w:space="0" w:color="auto"/>
              <w:right w:val="single" w:sz="4" w:space="0" w:color="auto"/>
            </w:tcBorders>
            <w:noWrap/>
            <w:vAlign w:val="bottom"/>
            <w:hideMark/>
          </w:tcPr>
          <w:p w:rsidR="00874DB3" w:rsidRPr="00FC329F" w:rsidRDefault="00874DB3" w:rsidP="008C1E64">
            <w:pPr>
              <w:rPr>
                <w:rFonts w:ascii="Arial" w:hAnsi="Arial" w:cs="Arial"/>
                <w:b/>
              </w:rPr>
            </w:pPr>
            <w:r w:rsidRPr="00FC329F">
              <w:rPr>
                <w:rFonts w:ascii="Arial" w:hAnsi="Arial" w:cs="Arial"/>
                <w:b/>
              </w:rPr>
              <w:t>Pipeline</w:t>
            </w:r>
          </w:p>
        </w:tc>
        <w:tc>
          <w:tcPr>
            <w:tcW w:w="1087" w:type="dxa"/>
            <w:tcBorders>
              <w:top w:val="single" w:sz="4" w:space="0" w:color="auto"/>
              <w:bottom w:val="single" w:sz="4" w:space="0" w:color="auto"/>
              <w:right w:val="single" w:sz="4" w:space="0" w:color="auto"/>
            </w:tcBorders>
            <w:noWrap/>
            <w:vAlign w:val="bottom"/>
            <w:hideMark/>
          </w:tcPr>
          <w:p w:rsidR="00874DB3" w:rsidRPr="00FC329F" w:rsidRDefault="00874DB3" w:rsidP="008C1E64">
            <w:pPr>
              <w:jc w:val="right"/>
              <w:rPr>
                <w:rFonts w:ascii="Arial" w:hAnsi="Arial" w:cs="Arial"/>
              </w:rPr>
            </w:pPr>
            <w:r>
              <w:rPr>
                <w:rFonts w:ascii="Arial" w:hAnsi="Arial" w:cs="Arial"/>
              </w:rPr>
              <w:t>0</w:t>
            </w:r>
          </w:p>
        </w:tc>
        <w:tc>
          <w:tcPr>
            <w:tcW w:w="833" w:type="dxa"/>
            <w:tcBorders>
              <w:top w:val="single" w:sz="4" w:space="0" w:color="auto"/>
              <w:left w:val="single" w:sz="4" w:space="0" w:color="auto"/>
              <w:bottom w:val="single" w:sz="4" w:space="0" w:color="auto"/>
              <w:right w:val="single" w:sz="4" w:space="0" w:color="auto"/>
            </w:tcBorders>
            <w:noWrap/>
            <w:vAlign w:val="bottom"/>
            <w:hideMark/>
          </w:tcPr>
          <w:p w:rsidR="00874DB3" w:rsidRPr="00FC329F" w:rsidRDefault="00874DB3" w:rsidP="008C1E64">
            <w:pPr>
              <w:jc w:val="right"/>
              <w:rPr>
                <w:rFonts w:ascii="Arial" w:hAnsi="Arial" w:cs="Arial"/>
              </w:rPr>
            </w:pPr>
            <w:r>
              <w:rPr>
                <w:rFonts w:ascii="Arial" w:hAnsi="Arial" w:cs="Arial"/>
              </w:rPr>
              <w:t>18</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874DB3" w:rsidRPr="00FC329F" w:rsidRDefault="00874DB3" w:rsidP="008C1E64">
            <w:pPr>
              <w:jc w:val="right"/>
              <w:rPr>
                <w:rFonts w:ascii="Arial" w:hAnsi="Arial" w:cs="Arial"/>
              </w:rPr>
            </w:pPr>
            <w:r>
              <w:rPr>
                <w:rFonts w:ascii="Arial" w:hAnsi="Arial" w:cs="Arial"/>
              </w:rPr>
              <w:t>18</w:t>
            </w:r>
          </w:p>
        </w:tc>
        <w:tc>
          <w:tcPr>
            <w:tcW w:w="105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74DB3" w:rsidRPr="00FC329F" w:rsidRDefault="00874DB3" w:rsidP="008C1E64">
            <w:pPr>
              <w:jc w:val="right"/>
              <w:rPr>
                <w:rFonts w:ascii="Arial" w:hAnsi="Arial" w:cs="Arial"/>
              </w:rPr>
            </w:pPr>
            <w:r>
              <w:rPr>
                <w:rFonts w:ascii="Arial" w:hAnsi="Arial" w:cs="Arial"/>
              </w:rPr>
              <w:t>0</w:t>
            </w:r>
          </w:p>
        </w:tc>
        <w:tc>
          <w:tcPr>
            <w:tcW w:w="105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74DB3" w:rsidRPr="00FC329F" w:rsidRDefault="00874DB3" w:rsidP="008C1E64">
            <w:pPr>
              <w:jc w:val="right"/>
              <w:rPr>
                <w:rFonts w:ascii="Arial" w:hAnsi="Arial" w:cs="Arial"/>
              </w:rPr>
            </w:pPr>
            <w:r>
              <w:rPr>
                <w:rFonts w:ascii="Arial" w:hAnsi="Arial" w:cs="Arial"/>
              </w:rPr>
              <w:t>2</w:t>
            </w:r>
          </w:p>
        </w:tc>
        <w:tc>
          <w:tcPr>
            <w:tcW w:w="960" w:type="dxa"/>
            <w:tcBorders>
              <w:top w:val="single" w:sz="4" w:space="0" w:color="auto"/>
              <w:left w:val="single" w:sz="4" w:space="0" w:color="auto"/>
              <w:bottom w:val="single" w:sz="4" w:space="0" w:color="auto"/>
              <w:right w:val="single" w:sz="8" w:space="0" w:color="auto"/>
            </w:tcBorders>
            <w:shd w:val="clear" w:color="auto" w:fill="FFFFFF"/>
            <w:noWrap/>
            <w:vAlign w:val="bottom"/>
            <w:hideMark/>
          </w:tcPr>
          <w:p w:rsidR="00874DB3" w:rsidRPr="00FC329F" w:rsidRDefault="00874DB3" w:rsidP="008C1E64">
            <w:pPr>
              <w:jc w:val="right"/>
              <w:rPr>
                <w:rFonts w:ascii="Arial" w:hAnsi="Arial" w:cs="Arial"/>
              </w:rPr>
            </w:pPr>
            <w:r>
              <w:rPr>
                <w:rFonts w:ascii="Arial" w:hAnsi="Arial" w:cs="Arial"/>
              </w:rPr>
              <w:t>2</w:t>
            </w:r>
          </w:p>
        </w:tc>
      </w:tr>
      <w:tr w:rsidR="00874DB3" w:rsidRPr="00FC329F" w:rsidTr="008C1E64">
        <w:trPr>
          <w:trHeight w:val="255"/>
          <w:jc w:val="center"/>
        </w:trPr>
        <w:tc>
          <w:tcPr>
            <w:tcW w:w="1720" w:type="dxa"/>
            <w:tcBorders>
              <w:top w:val="single" w:sz="4" w:space="0" w:color="auto"/>
              <w:left w:val="single" w:sz="8" w:space="0" w:color="auto"/>
              <w:bottom w:val="single" w:sz="4" w:space="0" w:color="auto"/>
              <w:right w:val="single" w:sz="4" w:space="0" w:color="auto"/>
            </w:tcBorders>
            <w:noWrap/>
            <w:vAlign w:val="bottom"/>
            <w:hideMark/>
          </w:tcPr>
          <w:p w:rsidR="00874DB3" w:rsidRPr="00FC329F" w:rsidRDefault="00874DB3" w:rsidP="008C1E64">
            <w:pPr>
              <w:rPr>
                <w:rFonts w:ascii="Arial" w:hAnsi="Arial" w:cs="Arial"/>
                <w:b/>
              </w:rPr>
            </w:pPr>
            <w:r w:rsidRPr="00FC329F">
              <w:rPr>
                <w:rFonts w:ascii="Arial" w:hAnsi="Arial" w:cs="Arial"/>
                <w:b/>
              </w:rPr>
              <w:t>Producer</w:t>
            </w:r>
          </w:p>
        </w:tc>
        <w:tc>
          <w:tcPr>
            <w:tcW w:w="1087" w:type="dxa"/>
            <w:tcBorders>
              <w:top w:val="single" w:sz="4" w:space="0" w:color="auto"/>
              <w:bottom w:val="single" w:sz="4" w:space="0" w:color="auto"/>
              <w:right w:val="single" w:sz="4" w:space="0" w:color="auto"/>
            </w:tcBorders>
            <w:noWrap/>
            <w:vAlign w:val="bottom"/>
            <w:hideMark/>
          </w:tcPr>
          <w:p w:rsidR="00874DB3" w:rsidRPr="00FC329F" w:rsidRDefault="00874DB3" w:rsidP="008C1E64">
            <w:pPr>
              <w:jc w:val="right"/>
              <w:rPr>
                <w:rFonts w:ascii="Arial" w:hAnsi="Arial" w:cs="Arial"/>
              </w:rPr>
            </w:pPr>
            <w:r>
              <w:rPr>
                <w:rFonts w:ascii="Arial" w:hAnsi="Arial" w:cs="Arial"/>
              </w:rPr>
              <w:t>0</w:t>
            </w:r>
          </w:p>
        </w:tc>
        <w:tc>
          <w:tcPr>
            <w:tcW w:w="833" w:type="dxa"/>
            <w:tcBorders>
              <w:top w:val="single" w:sz="4" w:space="0" w:color="auto"/>
              <w:left w:val="single" w:sz="4" w:space="0" w:color="auto"/>
              <w:bottom w:val="single" w:sz="4" w:space="0" w:color="auto"/>
              <w:right w:val="single" w:sz="4" w:space="0" w:color="auto"/>
            </w:tcBorders>
            <w:noWrap/>
            <w:vAlign w:val="bottom"/>
            <w:hideMark/>
          </w:tcPr>
          <w:p w:rsidR="00874DB3" w:rsidRPr="00FC329F" w:rsidRDefault="00874DB3" w:rsidP="008C1E64">
            <w:pPr>
              <w:jc w:val="right"/>
              <w:rPr>
                <w:rFonts w:ascii="Arial" w:hAnsi="Arial" w:cs="Arial"/>
              </w:rPr>
            </w:pPr>
            <w:r>
              <w:rPr>
                <w:rFonts w:ascii="Arial" w:hAnsi="Arial" w:cs="Arial"/>
              </w:rPr>
              <w:t>0</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874DB3" w:rsidRPr="00FC329F" w:rsidRDefault="00874DB3" w:rsidP="008C1E64">
            <w:pPr>
              <w:jc w:val="right"/>
              <w:rPr>
                <w:rFonts w:ascii="Arial" w:hAnsi="Arial" w:cs="Arial"/>
              </w:rPr>
            </w:pPr>
            <w:r>
              <w:rPr>
                <w:rFonts w:ascii="Arial" w:hAnsi="Arial" w:cs="Arial"/>
              </w:rPr>
              <w:t>0</w:t>
            </w:r>
          </w:p>
        </w:tc>
        <w:tc>
          <w:tcPr>
            <w:tcW w:w="105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74DB3" w:rsidRPr="00FC329F" w:rsidRDefault="00874DB3" w:rsidP="008C1E64">
            <w:pPr>
              <w:jc w:val="right"/>
              <w:rPr>
                <w:rFonts w:ascii="Arial" w:hAnsi="Arial" w:cs="Arial"/>
              </w:rPr>
            </w:pPr>
            <w:r>
              <w:rPr>
                <w:rFonts w:ascii="Arial" w:hAnsi="Arial" w:cs="Arial"/>
              </w:rPr>
              <w:t>0</w:t>
            </w:r>
          </w:p>
        </w:tc>
        <w:tc>
          <w:tcPr>
            <w:tcW w:w="105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74DB3" w:rsidRPr="00FC329F" w:rsidRDefault="00874DB3" w:rsidP="008C1E64">
            <w:pPr>
              <w:jc w:val="right"/>
              <w:rPr>
                <w:rFonts w:ascii="Arial" w:hAnsi="Arial" w:cs="Arial"/>
              </w:rPr>
            </w:pPr>
            <w:r>
              <w:rPr>
                <w:rFonts w:ascii="Arial" w:hAnsi="Arial" w:cs="Arial"/>
              </w:rPr>
              <w:t>0</w:t>
            </w:r>
          </w:p>
        </w:tc>
        <w:tc>
          <w:tcPr>
            <w:tcW w:w="960" w:type="dxa"/>
            <w:tcBorders>
              <w:top w:val="single" w:sz="4" w:space="0" w:color="auto"/>
              <w:left w:val="single" w:sz="4" w:space="0" w:color="auto"/>
              <w:bottom w:val="single" w:sz="4" w:space="0" w:color="auto"/>
              <w:right w:val="single" w:sz="8" w:space="0" w:color="auto"/>
            </w:tcBorders>
            <w:shd w:val="clear" w:color="auto" w:fill="FFFFFF"/>
            <w:noWrap/>
            <w:vAlign w:val="bottom"/>
            <w:hideMark/>
          </w:tcPr>
          <w:p w:rsidR="00874DB3" w:rsidRPr="00FC329F" w:rsidRDefault="00874DB3" w:rsidP="008C1E64">
            <w:pPr>
              <w:jc w:val="right"/>
              <w:rPr>
                <w:rFonts w:ascii="Arial" w:hAnsi="Arial" w:cs="Arial"/>
              </w:rPr>
            </w:pPr>
            <w:r>
              <w:rPr>
                <w:rFonts w:ascii="Arial" w:hAnsi="Arial" w:cs="Arial"/>
              </w:rPr>
              <w:t>0</w:t>
            </w:r>
          </w:p>
        </w:tc>
      </w:tr>
      <w:tr w:rsidR="00874DB3" w:rsidRPr="00FC329F" w:rsidTr="008C1E64">
        <w:trPr>
          <w:trHeight w:val="255"/>
          <w:jc w:val="center"/>
        </w:trPr>
        <w:tc>
          <w:tcPr>
            <w:tcW w:w="1720" w:type="dxa"/>
            <w:tcBorders>
              <w:top w:val="single" w:sz="4" w:space="0" w:color="auto"/>
              <w:left w:val="single" w:sz="8" w:space="0" w:color="auto"/>
              <w:bottom w:val="single" w:sz="4" w:space="0" w:color="auto"/>
              <w:right w:val="single" w:sz="4" w:space="0" w:color="auto"/>
            </w:tcBorders>
            <w:noWrap/>
            <w:vAlign w:val="bottom"/>
            <w:hideMark/>
          </w:tcPr>
          <w:p w:rsidR="00874DB3" w:rsidRPr="00FC329F" w:rsidRDefault="00874DB3" w:rsidP="008C1E64">
            <w:pPr>
              <w:rPr>
                <w:rFonts w:ascii="Arial" w:hAnsi="Arial" w:cs="Arial"/>
                <w:b/>
              </w:rPr>
            </w:pPr>
            <w:r w:rsidRPr="00FC329F">
              <w:rPr>
                <w:rFonts w:ascii="Arial" w:hAnsi="Arial" w:cs="Arial"/>
                <w:b/>
              </w:rPr>
              <w:t>Services</w:t>
            </w:r>
          </w:p>
        </w:tc>
        <w:tc>
          <w:tcPr>
            <w:tcW w:w="1087" w:type="dxa"/>
            <w:tcBorders>
              <w:top w:val="single" w:sz="4" w:space="0" w:color="auto"/>
              <w:bottom w:val="single" w:sz="4" w:space="0" w:color="auto"/>
              <w:right w:val="single" w:sz="4" w:space="0" w:color="auto"/>
            </w:tcBorders>
            <w:noWrap/>
            <w:vAlign w:val="bottom"/>
            <w:hideMark/>
          </w:tcPr>
          <w:p w:rsidR="00874DB3" w:rsidRPr="00FC329F" w:rsidRDefault="00874DB3" w:rsidP="008C1E64">
            <w:pPr>
              <w:jc w:val="right"/>
              <w:rPr>
                <w:rFonts w:ascii="Arial" w:hAnsi="Arial" w:cs="Arial"/>
              </w:rPr>
            </w:pPr>
            <w:r>
              <w:rPr>
                <w:rFonts w:ascii="Arial" w:hAnsi="Arial" w:cs="Arial"/>
              </w:rPr>
              <w:t>1</w:t>
            </w:r>
          </w:p>
        </w:tc>
        <w:tc>
          <w:tcPr>
            <w:tcW w:w="833" w:type="dxa"/>
            <w:tcBorders>
              <w:top w:val="single" w:sz="4" w:space="0" w:color="auto"/>
              <w:left w:val="single" w:sz="4" w:space="0" w:color="auto"/>
              <w:bottom w:val="single" w:sz="4" w:space="0" w:color="auto"/>
              <w:right w:val="single" w:sz="4" w:space="0" w:color="auto"/>
            </w:tcBorders>
            <w:noWrap/>
            <w:vAlign w:val="bottom"/>
            <w:hideMark/>
          </w:tcPr>
          <w:p w:rsidR="00874DB3" w:rsidRPr="00FC329F" w:rsidRDefault="00874DB3" w:rsidP="008C1E64">
            <w:pPr>
              <w:jc w:val="right"/>
              <w:rPr>
                <w:rFonts w:ascii="Arial" w:hAnsi="Arial" w:cs="Arial"/>
              </w:rPr>
            </w:pPr>
            <w:r>
              <w:rPr>
                <w:rFonts w:ascii="Arial" w:hAnsi="Arial" w:cs="Arial"/>
              </w:rPr>
              <w:t>4</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874DB3" w:rsidRPr="00FC329F" w:rsidRDefault="00874DB3" w:rsidP="008C1E64">
            <w:pPr>
              <w:jc w:val="right"/>
              <w:rPr>
                <w:rFonts w:ascii="Arial" w:hAnsi="Arial" w:cs="Arial"/>
              </w:rPr>
            </w:pPr>
            <w:r>
              <w:rPr>
                <w:rFonts w:ascii="Arial" w:hAnsi="Arial" w:cs="Arial"/>
              </w:rPr>
              <w:t>5</w:t>
            </w:r>
          </w:p>
        </w:tc>
        <w:tc>
          <w:tcPr>
            <w:tcW w:w="105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74DB3" w:rsidRPr="00FC329F" w:rsidRDefault="00874DB3" w:rsidP="008C1E64">
            <w:pPr>
              <w:jc w:val="right"/>
              <w:rPr>
                <w:rFonts w:ascii="Arial" w:hAnsi="Arial" w:cs="Arial"/>
              </w:rPr>
            </w:pPr>
            <w:r>
              <w:rPr>
                <w:rFonts w:ascii="Arial" w:hAnsi="Arial" w:cs="Arial"/>
              </w:rPr>
              <w:t>0.4</w:t>
            </w:r>
          </w:p>
        </w:tc>
        <w:tc>
          <w:tcPr>
            <w:tcW w:w="105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74DB3" w:rsidRPr="00FC329F" w:rsidRDefault="00874DB3" w:rsidP="008C1E64">
            <w:pPr>
              <w:jc w:val="right"/>
              <w:rPr>
                <w:rFonts w:ascii="Arial" w:hAnsi="Arial" w:cs="Arial"/>
              </w:rPr>
            </w:pPr>
            <w:r>
              <w:rPr>
                <w:rFonts w:ascii="Arial" w:hAnsi="Arial" w:cs="Arial"/>
              </w:rPr>
              <w:t>1.6</w:t>
            </w:r>
          </w:p>
        </w:tc>
        <w:tc>
          <w:tcPr>
            <w:tcW w:w="960" w:type="dxa"/>
            <w:tcBorders>
              <w:top w:val="single" w:sz="4" w:space="0" w:color="auto"/>
              <w:left w:val="single" w:sz="4" w:space="0" w:color="auto"/>
              <w:bottom w:val="single" w:sz="4" w:space="0" w:color="auto"/>
              <w:right w:val="single" w:sz="8" w:space="0" w:color="auto"/>
            </w:tcBorders>
            <w:shd w:val="clear" w:color="auto" w:fill="FFFFFF"/>
            <w:noWrap/>
            <w:vAlign w:val="bottom"/>
            <w:hideMark/>
          </w:tcPr>
          <w:p w:rsidR="00874DB3" w:rsidRPr="00FC329F" w:rsidRDefault="00874DB3" w:rsidP="008C1E64">
            <w:pPr>
              <w:jc w:val="right"/>
              <w:rPr>
                <w:rFonts w:ascii="Arial" w:hAnsi="Arial" w:cs="Arial"/>
              </w:rPr>
            </w:pPr>
            <w:r>
              <w:rPr>
                <w:rFonts w:ascii="Arial" w:hAnsi="Arial" w:cs="Arial"/>
              </w:rPr>
              <w:t>2</w:t>
            </w:r>
          </w:p>
        </w:tc>
      </w:tr>
      <w:tr w:rsidR="00874DB3" w:rsidRPr="00FC329F" w:rsidTr="008C1E64">
        <w:trPr>
          <w:trHeight w:val="270"/>
          <w:jc w:val="center"/>
        </w:trPr>
        <w:tc>
          <w:tcPr>
            <w:tcW w:w="1720" w:type="dxa"/>
            <w:tcBorders>
              <w:top w:val="single" w:sz="4" w:space="0" w:color="auto"/>
              <w:left w:val="single" w:sz="8" w:space="0" w:color="auto"/>
              <w:bottom w:val="double" w:sz="6" w:space="0" w:color="auto"/>
              <w:right w:val="single" w:sz="4" w:space="0" w:color="auto"/>
            </w:tcBorders>
            <w:noWrap/>
            <w:vAlign w:val="bottom"/>
            <w:hideMark/>
          </w:tcPr>
          <w:p w:rsidR="00874DB3" w:rsidRPr="00FC329F" w:rsidRDefault="00874DB3" w:rsidP="008C1E64">
            <w:pPr>
              <w:rPr>
                <w:rFonts w:ascii="Arial" w:hAnsi="Arial" w:cs="Arial"/>
                <w:b/>
              </w:rPr>
            </w:pPr>
            <w:r w:rsidRPr="00FC329F">
              <w:rPr>
                <w:rFonts w:ascii="Arial" w:hAnsi="Arial" w:cs="Arial"/>
                <w:b/>
              </w:rPr>
              <w:t>Total</w:t>
            </w:r>
          </w:p>
        </w:tc>
        <w:tc>
          <w:tcPr>
            <w:tcW w:w="1087" w:type="dxa"/>
            <w:tcBorders>
              <w:top w:val="single" w:sz="4" w:space="0" w:color="auto"/>
              <w:left w:val="nil"/>
              <w:bottom w:val="double" w:sz="6" w:space="0" w:color="auto"/>
              <w:right w:val="single" w:sz="4" w:space="0" w:color="auto"/>
            </w:tcBorders>
            <w:noWrap/>
            <w:vAlign w:val="bottom"/>
            <w:hideMark/>
          </w:tcPr>
          <w:p w:rsidR="00874DB3" w:rsidRPr="00FC329F" w:rsidRDefault="00874DB3" w:rsidP="008C1E64">
            <w:pPr>
              <w:jc w:val="right"/>
              <w:rPr>
                <w:rFonts w:ascii="Arial" w:hAnsi="Arial" w:cs="Arial"/>
                <w:b/>
              </w:rPr>
            </w:pPr>
            <w:r>
              <w:rPr>
                <w:rFonts w:ascii="Arial" w:hAnsi="Arial" w:cs="Arial"/>
                <w:b/>
              </w:rPr>
              <w:t>1</w:t>
            </w:r>
          </w:p>
        </w:tc>
        <w:tc>
          <w:tcPr>
            <w:tcW w:w="833" w:type="dxa"/>
            <w:tcBorders>
              <w:top w:val="single" w:sz="4" w:space="0" w:color="auto"/>
              <w:left w:val="single" w:sz="4" w:space="0" w:color="auto"/>
              <w:bottom w:val="double" w:sz="6" w:space="0" w:color="auto"/>
              <w:right w:val="single" w:sz="4" w:space="0" w:color="auto"/>
            </w:tcBorders>
            <w:noWrap/>
            <w:vAlign w:val="bottom"/>
            <w:hideMark/>
          </w:tcPr>
          <w:p w:rsidR="00874DB3" w:rsidRPr="00FC329F" w:rsidRDefault="00874DB3" w:rsidP="008C1E64">
            <w:pPr>
              <w:jc w:val="right"/>
              <w:rPr>
                <w:rFonts w:ascii="Arial" w:hAnsi="Arial" w:cs="Arial"/>
                <w:b/>
              </w:rPr>
            </w:pPr>
            <w:r>
              <w:rPr>
                <w:rFonts w:ascii="Arial" w:hAnsi="Arial" w:cs="Arial"/>
                <w:b/>
              </w:rPr>
              <w:t>35</w:t>
            </w:r>
          </w:p>
        </w:tc>
        <w:tc>
          <w:tcPr>
            <w:tcW w:w="960" w:type="dxa"/>
            <w:tcBorders>
              <w:top w:val="single" w:sz="4" w:space="0" w:color="auto"/>
              <w:left w:val="single" w:sz="4" w:space="0" w:color="auto"/>
              <w:bottom w:val="double" w:sz="6" w:space="0" w:color="auto"/>
              <w:right w:val="single" w:sz="4" w:space="0" w:color="auto"/>
            </w:tcBorders>
            <w:shd w:val="clear" w:color="auto" w:fill="FFFFFF"/>
            <w:noWrap/>
            <w:vAlign w:val="bottom"/>
            <w:hideMark/>
          </w:tcPr>
          <w:p w:rsidR="00874DB3" w:rsidRPr="00FC329F" w:rsidRDefault="00874DB3" w:rsidP="008C1E64">
            <w:pPr>
              <w:jc w:val="right"/>
              <w:rPr>
                <w:rFonts w:ascii="Arial" w:hAnsi="Arial" w:cs="Arial"/>
                <w:b/>
              </w:rPr>
            </w:pPr>
            <w:r>
              <w:rPr>
                <w:rFonts w:ascii="Arial" w:hAnsi="Arial" w:cs="Arial"/>
                <w:b/>
              </w:rPr>
              <w:t>36</w:t>
            </w:r>
          </w:p>
        </w:tc>
        <w:tc>
          <w:tcPr>
            <w:tcW w:w="1051" w:type="dxa"/>
            <w:tcBorders>
              <w:top w:val="single" w:sz="4" w:space="0" w:color="auto"/>
              <w:left w:val="single" w:sz="4" w:space="0" w:color="auto"/>
              <w:bottom w:val="double" w:sz="6" w:space="0" w:color="auto"/>
              <w:right w:val="single" w:sz="4" w:space="0" w:color="auto"/>
            </w:tcBorders>
            <w:shd w:val="clear" w:color="auto" w:fill="FFFFFF"/>
            <w:noWrap/>
            <w:vAlign w:val="bottom"/>
            <w:hideMark/>
          </w:tcPr>
          <w:p w:rsidR="00874DB3" w:rsidRPr="00FC329F" w:rsidRDefault="00874DB3" w:rsidP="008C1E64">
            <w:pPr>
              <w:jc w:val="right"/>
              <w:rPr>
                <w:rFonts w:ascii="Arial" w:hAnsi="Arial" w:cs="Arial"/>
                <w:b/>
              </w:rPr>
            </w:pPr>
            <w:r>
              <w:rPr>
                <w:rFonts w:ascii="Arial" w:hAnsi="Arial" w:cs="Arial"/>
                <w:b/>
              </w:rPr>
              <w:t>0.4</w:t>
            </w:r>
          </w:p>
        </w:tc>
        <w:tc>
          <w:tcPr>
            <w:tcW w:w="1051" w:type="dxa"/>
            <w:tcBorders>
              <w:top w:val="single" w:sz="4" w:space="0" w:color="auto"/>
              <w:left w:val="single" w:sz="4" w:space="0" w:color="auto"/>
              <w:bottom w:val="double" w:sz="6" w:space="0" w:color="auto"/>
              <w:right w:val="single" w:sz="4" w:space="0" w:color="auto"/>
            </w:tcBorders>
            <w:shd w:val="clear" w:color="auto" w:fill="FFFFFF"/>
            <w:noWrap/>
            <w:vAlign w:val="bottom"/>
            <w:hideMark/>
          </w:tcPr>
          <w:p w:rsidR="00874DB3" w:rsidRPr="00FC329F" w:rsidRDefault="00874DB3" w:rsidP="008C1E64">
            <w:pPr>
              <w:jc w:val="right"/>
              <w:rPr>
                <w:rFonts w:ascii="Arial" w:hAnsi="Arial" w:cs="Arial"/>
                <w:b/>
              </w:rPr>
            </w:pPr>
            <w:r>
              <w:rPr>
                <w:rFonts w:ascii="Arial" w:hAnsi="Arial" w:cs="Arial"/>
                <w:b/>
              </w:rPr>
              <w:t>7.6</w:t>
            </w:r>
          </w:p>
        </w:tc>
        <w:tc>
          <w:tcPr>
            <w:tcW w:w="960" w:type="dxa"/>
            <w:tcBorders>
              <w:top w:val="single" w:sz="4" w:space="0" w:color="auto"/>
              <w:left w:val="single" w:sz="4" w:space="0" w:color="auto"/>
              <w:bottom w:val="double" w:sz="6" w:space="0" w:color="auto"/>
              <w:right w:val="single" w:sz="8" w:space="0" w:color="auto"/>
            </w:tcBorders>
            <w:shd w:val="clear" w:color="auto" w:fill="FFFFFF"/>
            <w:noWrap/>
            <w:vAlign w:val="bottom"/>
            <w:hideMark/>
          </w:tcPr>
          <w:p w:rsidR="00874DB3" w:rsidRPr="00FC329F" w:rsidRDefault="00874DB3" w:rsidP="008C1E64">
            <w:pPr>
              <w:jc w:val="right"/>
              <w:rPr>
                <w:rFonts w:ascii="Arial" w:hAnsi="Arial" w:cs="Arial"/>
                <w:b/>
              </w:rPr>
            </w:pPr>
            <w:r w:rsidRPr="00FC329F">
              <w:rPr>
                <w:rFonts w:ascii="Arial" w:hAnsi="Arial" w:cs="Arial"/>
                <w:b/>
              </w:rPr>
              <w:t>8</w:t>
            </w:r>
          </w:p>
        </w:tc>
      </w:tr>
    </w:tbl>
    <w:p w:rsidR="00874DB3" w:rsidRDefault="00874DB3" w:rsidP="00AC4968">
      <w:pPr>
        <w:pStyle w:val="DefaultText"/>
        <w:rPr>
          <w:rFonts w:ascii="Arial" w:hAnsi="Arial" w:cs="Arial"/>
          <w:b/>
          <w:sz w:val="20"/>
          <w:u w:val="single"/>
        </w:rPr>
      </w:pPr>
    </w:p>
    <w:p w:rsidR="00874DB3" w:rsidRDefault="00874DB3" w:rsidP="00874DB3"/>
    <w:p w:rsidR="00AC4968" w:rsidRDefault="00AC4968" w:rsidP="008D052D">
      <w:pPr>
        <w:pStyle w:val="DefaultText"/>
        <w:ind w:left="720"/>
        <w:rPr>
          <w:rFonts w:ascii="Arial" w:hAnsi="Arial" w:cs="Arial"/>
          <w:sz w:val="20"/>
        </w:rPr>
      </w:pPr>
      <w:r>
        <w:rPr>
          <w:rFonts w:ascii="Arial" w:hAnsi="Arial" w:cs="Arial"/>
          <w:b/>
          <w:sz w:val="20"/>
          <w:u w:val="single"/>
        </w:rPr>
        <w:t>Motion (01/17/2017):</w:t>
      </w:r>
    </w:p>
    <w:p w:rsidR="00AC4968" w:rsidRDefault="00AC4968" w:rsidP="00AC4968">
      <w:pPr>
        <w:pStyle w:val="DefaultText"/>
        <w:ind w:left="720"/>
        <w:rPr>
          <w:rFonts w:ascii="Arial" w:hAnsi="Arial" w:cs="Arial"/>
          <w:b/>
          <w:sz w:val="20"/>
        </w:rPr>
      </w:pPr>
      <w:r>
        <w:rPr>
          <w:rFonts w:ascii="Arial" w:hAnsi="Arial" w:cs="Arial"/>
          <w:b/>
          <w:sz w:val="20"/>
        </w:rPr>
        <w:t>Proposed NAESB WGQ Standard No. 1.3.z1</w:t>
      </w:r>
    </w:p>
    <w:p w:rsidR="00AC4968" w:rsidRPr="00FC3B3E" w:rsidRDefault="00AC4968" w:rsidP="00AC4968">
      <w:pPr>
        <w:ind w:left="720"/>
        <w:jc w:val="both"/>
        <w:rPr>
          <w:rFonts w:ascii="Arial" w:hAnsi="Arial" w:cs="Arial"/>
        </w:rPr>
      </w:pPr>
      <w:r w:rsidRPr="00FC3B3E">
        <w:rPr>
          <w:rFonts w:ascii="Arial" w:hAnsi="Arial" w:cs="Arial"/>
        </w:rPr>
        <w:t>Absent mutual agreement to the contrary, confirmations between two interconnected Transportation Service Providers (TSPs) should be conducted with consideration of the nomination model type of each of those parties.  The model type determines the information available to be exchanged in the confirmation and the information needed in the confirmation.</w:t>
      </w:r>
    </w:p>
    <w:p w:rsidR="00AC4968" w:rsidRDefault="00AC4968" w:rsidP="00AC4968">
      <w:pPr>
        <w:pStyle w:val="ListParagraph"/>
        <w:contextualSpacing w:val="0"/>
        <w:jc w:val="both"/>
        <w:rPr>
          <w:rFonts w:ascii="Arial" w:hAnsi="Arial" w:cs="Arial"/>
        </w:rPr>
      </w:pPr>
    </w:p>
    <w:p w:rsidR="00AC4968" w:rsidRPr="00AC4968" w:rsidRDefault="00AC4968" w:rsidP="00AC4968">
      <w:pPr>
        <w:pStyle w:val="ListParagraph"/>
        <w:ind w:left="1440" w:hanging="360"/>
        <w:contextualSpacing w:val="0"/>
        <w:jc w:val="both"/>
        <w:rPr>
          <w:rFonts w:ascii="Arial" w:hAnsi="Arial" w:cs="Arial"/>
        </w:rPr>
      </w:pPr>
      <w:r w:rsidRPr="00AC4968">
        <w:rPr>
          <w:rFonts w:ascii="Arial" w:hAnsi="Arial" w:cs="Arial"/>
          <w:u w:val="single"/>
        </w:rPr>
        <w:lastRenderedPageBreak/>
        <w:t>(i)</w:t>
      </w:r>
      <w:r w:rsidRPr="00AC4968">
        <w:rPr>
          <w:rFonts w:ascii="Arial" w:hAnsi="Arial" w:cs="Arial"/>
        </w:rPr>
        <w:t xml:space="preserve"> </w:t>
      </w:r>
      <w:r w:rsidRPr="00AC4968">
        <w:rPr>
          <w:rFonts w:ascii="Arial" w:hAnsi="Arial" w:cs="Arial"/>
        </w:rPr>
        <w:tab/>
        <w:t xml:space="preserve">When a </w:t>
      </w:r>
      <w:r w:rsidRPr="00AC4968">
        <w:rPr>
          <w:rFonts w:ascii="Arial" w:hAnsi="Arial" w:cs="Arial"/>
          <w:u w:val="single"/>
        </w:rPr>
        <w:t xml:space="preserve">Service Requester (SR1) nominates on a </w:t>
      </w:r>
      <w:r w:rsidRPr="00AC4968">
        <w:rPr>
          <w:rFonts w:ascii="Arial" w:hAnsi="Arial" w:cs="Arial"/>
        </w:rPr>
        <w:t xml:space="preserve">Transportation Service Provider (TSP1) </w:t>
      </w:r>
      <w:r w:rsidRPr="00AC4968">
        <w:rPr>
          <w:rFonts w:ascii="Arial" w:hAnsi="Arial" w:cs="Arial"/>
          <w:u w:val="single"/>
        </w:rPr>
        <w:t xml:space="preserve">which </w:t>
      </w:r>
      <w:r w:rsidRPr="00AC4968">
        <w:rPr>
          <w:rFonts w:ascii="Arial" w:hAnsi="Arial" w:cs="Arial"/>
        </w:rPr>
        <w:t xml:space="preserve">utilizes </w:t>
      </w:r>
      <w:r w:rsidRPr="00AC4968">
        <w:rPr>
          <w:rFonts w:ascii="Arial" w:hAnsi="Arial" w:cs="Arial"/>
          <w:strike/>
        </w:rPr>
        <w:t xml:space="preserve">either </w:t>
      </w:r>
      <w:r w:rsidRPr="00AC4968">
        <w:rPr>
          <w:rFonts w:ascii="Arial" w:hAnsi="Arial" w:cs="Arial"/>
        </w:rPr>
        <w:t xml:space="preserve">the pathed non-threaded model or supports ranking across transactions at a location under the pathed or non-pathed models, the </w:t>
      </w:r>
      <w:r w:rsidRPr="00AC4968">
        <w:rPr>
          <w:rFonts w:ascii="Arial" w:hAnsi="Arial" w:cs="Arial"/>
          <w:strike/>
        </w:rPr>
        <w:t>Service Requester (</w:t>
      </w:r>
      <w:r w:rsidRPr="00AC4968">
        <w:rPr>
          <w:rFonts w:ascii="Arial" w:hAnsi="Arial" w:cs="Arial"/>
        </w:rPr>
        <w:t>SR1</w:t>
      </w:r>
      <w:r w:rsidRPr="00AC4968">
        <w:rPr>
          <w:rFonts w:ascii="Arial" w:hAnsi="Arial" w:cs="Arial"/>
          <w:strike/>
        </w:rPr>
        <w:t>)</w:t>
      </w:r>
      <w:r w:rsidRPr="00AC4968">
        <w:rPr>
          <w:rFonts w:ascii="Arial" w:hAnsi="Arial" w:cs="Arial"/>
        </w:rPr>
        <w:t xml:space="preserve"> on TSP1 should provide its Service Requester Data on TSP1 to SR1’s upstream or downstream party, as applicable, for inclusion in that Service Requester’s (SR2) nomination on its corresponding Transportation Service Provider (TSP2).  SR2 should provide the SR1’s Service Requester Data in its nomination to TSP2.</w:t>
      </w:r>
    </w:p>
    <w:p w:rsidR="00AC4968" w:rsidRPr="00AC4968" w:rsidRDefault="00AC4968" w:rsidP="00AC4968">
      <w:pPr>
        <w:pStyle w:val="ListParagraph"/>
        <w:ind w:left="1440"/>
        <w:contextualSpacing w:val="0"/>
        <w:jc w:val="both"/>
        <w:rPr>
          <w:rFonts w:ascii="Arial" w:hAnsi="Arial" w:cs="Arial"/>
        </w:rPr>
      </w:pPr>
    </w:p>
    <w:p w:rsidR="00AC4968" w:rsidRPr="00AC4968" w:rsidRDefault="00AC4968" w:rsidP="00AC4968">
      <w:pPr>
        <w:pStyle w:val="ListParagraph"/>
        <w:ind w:left="1440" w:hanging="360"/>
        <w:contextualSpacing w:val="0"/>
        <w:jc w:val="both"/>
        <w:rPr>
          <w:rFonts w:ascii="Arial" w:hAnsi="Arial" w:cs="Arial"/>
        </w:rPr>
      </w:pPr>
      <w:r w:rsidRPr="00AC4968">
        <w:rPr>
          <w:rFonts w:ascii="Arial" w:hAnsi="Arial" w:cs="Arial"/>
          <w:u w:val="single"/>
        </w:rPr>
        <w:t>(ii)</w:t>
      </w:r>
      <w:r w:rsidRPr="00AC4968">
        <w:rPr>
          <w:rFonts w:ascii="Arial" w:hAnsi="Arial" w:cs="Arial"/>
        </w:rPr>
        <w:t xml:space="preserve"> </w:t>
      </w:r>
      <w:r w:rsidRPr="00AC4968">
        <w:rPr>
          <w:rFonts w:ascii="Arial" w:hAnsi="Arial" w:cs="Arial"/>
        </w:rPr>
        <w:tab/>
        <w:t xml:space="preserve">When a </w:t>
      </w:r>
      <w:r w:rsidRPr="00AC4968">
        <w:rPr>
          <w:rFonts w:ascii="Arial" w:hAnsi="Arial" w:cs="Arial"/>
          <w:u w:val="single"/>
        </w:rPr>
        <w:t>Service Requester (SR1) nominates on a</w:t>
      </w:r>
      <w:r w:rsidRPr="00AC4968">
        <w:rPr>
          <w:rFonts w:ascii="Arial" w:hAnsi="Arial" w:cs="Arial"/>
        </w:rPr>
        <w:t xml:space="preserve"> Transportation Service Provider (TSP1) </w:t>
      </w:r>
      <w:r w:rsidRPr="00AC4968">
        <w:rPr>
          <w:rFonts w:ascii="Arial" w:hAnsi="Arial" w:cs="Arial"/>
          <w:u w:val="single"/>
        </w:rPr>
        <w:t xml:space="preserve">which </w:t>
      </w:r>
      <w:r w:rsidRPr="00AC4968">
        <w:rPr>
          <w:rFonts w:ascii="Arial" w:hAnsi="Arial" w:cs="Arial"/>
        </w:rPr>
        <w:t xml:space="preserve">utilizes the pathed or non-pathed nomination model and does not support ranking across transactions, the </w:t>
      </w:r>
      <w:r w:rsidRPr="00AC4968">
        <w:rPr>
          <w:rFonts w:ascii="Arial" w:hAnsi="Arial" w:cs="Arial"/>
          <w:strike/>
        </w:rPr>
        <w:t>Service Requester (</w:t>
      </w:r>
      <w:r w:rsidRPr="00AC4968">
        <w:rPr>
          <w:rFonts w:ascii="Arial" w:hAnsi="Arial" w:cs="Arial"/>
        </w:rPr>
        <w:t>SR1</w:t>
      </w:r>
      <w:r w:rsidRPr="00AC4968">
        <w:rPr>
          <w:rFonts w:ascii="Arial" w:hAnsi="Arial" w:cs="Arial"/>
          <w:strike/>
        </w:rPr>
        <w:t>)</w:t>
      </w:r>
      <w:r w:rsidRPr="00AC4968">
        <w:rPr>
          <w:rFonts w:ascii="Arial" w:hAnsi="Arial" w:cs="Arial"/>
        </w:rPr>
        <w:t xml:space="preserve"> on TSP1 should provide its Service Requester Data and Service Requester Contract on TSP1 to SR1’s upstream or downstream party, as applicable, for inclusion in that Service Requester’s (SR2) nomination on its corresponding Transportation Service Provider (TSP2).  SR2 should provide the SR1’s Service Requester Data and Service Requester Contract in its nomination to TSP2.</w:t>
      </w:r>
    </w:p>
    <w:p w:rsidR="00AC4968" w:rsidRPr="00AC4968" w:rsidRDefault="00AC4968" w:rsidP="00AC4968">
      <w:pPr>
        <w:pStyle w:val="ListParagraph"/>
        <w:ind w:left="1440"/>
        <w:contextualSpacing w:val="0"/>
        <w:jc w:val="both"/>
        <w:rPr>
          <w:rFonts w:ascii="Arial" w:hAnsi="Arial" w:cs="Arial"/>
        </w:rPr>
      </w:pPr>
    </w:p>
    <w:p w:rsidR="00AC4968" w:rsidRPr="00AC4968" w:rsidRDefault="00AC4968" w:rsidP="00AC4968">
      <w:pPr>
        <w:pStyle w:val="ListParagraph"/>
        <w:ind w:left="1440" w:hanging="360"/>
        <w:contextualSpacing w:val="0"/>
        <w:jc w:val="both"/>
        <w:rPr>
          <w:rFonts w:ascii="Arial" w:hAnsi="Arial" w:cs="Arial"/>
        </w:rPr>
      </w:pPr>
      <w:r w:rsidRPr="00AC4968">
        <w:rPr>
          <w:rFonts w:ascii="Arial" w:hAnsi="Arial" w:cs="Arial"/>
          <w:u w:val="single"/>
        </w:rPr>
        <w:t>(iii)</w:t>
      </w:r>
      <w:r w:rsidRPr="00AC4968">
        <w:rPr>
          <w:rFonts w:ascii="Arial" w:hAnsi="Arial" w:cs="Arial"/>
        </w:rPr>
        <w:t xml:space="preserve"> </w:t>
      </w:r>
      <w:r w:rsidRPr="00AC4968">
        <w:rPr>
          <w:rFonts w:ascii="Arial" w:hAnsi="Arial" w:cs="Arial"/>
        </w:rPr>
        <w:tab/>
        <w:t xml:space="preserve">When a TSP utilizes the pathed non-threaded model and the Business Conditional data element Service Requester Contract in the upstream and downstream un-threaded segments </w:t>
      </w:r>
      <w:r w:rsidRPr="00AC4968">
        <w:rPr>
          <w:rFonts w:ascii="Arial" w:hAnsi="Arial" w:cs="Arial"/>
          <w:u w:val="single"/>
        </w:rPr>
        <w:t>in the Nomination (NAESB WGQ Standard No. 1.4.1)</w:t>
      </w:r>
      <w:r w:rsidRPr="00AC4968">
        <w:rPr>
          <w:rFonts w:ascii="Arial" w:hAnsi="Arial" w:cs="Arial"/>
        </w:rPr>
        <w:t>, the TSP’s confirmation should comport with the requirements of the pathed model type.</w:t>
      </w:r>
    </w:p>
    <w:p w:rsidR="00AC4968" w:rsidRPr="00AC4968" w:rsidRDefault="00AC4968" w:rsidP="00AC4968">
      <w:pPr>
        <w:ind w:left="720"/>
        <w:jc w:val="both"/>
        <w:rPr>
          <w:rFonts w:ascii="Arial" w:hAnsi="Arial" w:cs="Arial"/>
        </w:rPr>
      </w:pPr>
    </w:p>
    <w:p w:rsidR="00AC4968" w:rsidRDefault="00AC4968" w:rsidP="00AC4968">
      <w:pPr>
        <w:ind w:left="720"/>
        <w:jc w:val="both"/>
        <w:rPr>
          <w:rFonts w:ascii="Arial" w:hAnsi="Arial" w:cs="Arial"/>
        </w:rPr>
      </w:pPr>
      <w:r w:rsidRPr="00AC4968">
        <w:rPr>
          <w:rFonts w:ascii="Arial" w:hAnsi="Arial" w:cs="Arial"/>
        </w:rPr>
        <w:t>Any TSP receiving Upstream/Downstream Identifier Data and, when applicable, Upstream/Downstream Contract Identifier from a Service Requester should send such information</w:t>
      </w:r>
      <w:r w:rsidRPr="00AC4968">
        <w:rPr>
          <w:rFonts w:ascii="Arial" w:hAnsi="Arial" w:cs="Arial"/>
          <w:u w:val="single"/>
        </w:rPr>
        <w:t>, as reflected in the Confirmation Level Matrix,</w:t>
      </w:r>
      <w:r w:rsidRPr="00AC4968">
        <w:rPr>
          <w:rFonts w:ascii="Arial" w:hAnsi="Arial" w:cs="Arial"/>
        </w:rPr>
        <w:t xml:space="preserve"> in the Request for Confirmation </w:t>
      </w:r>
      <w:r w:rsidRPr="00AC4968">
        <w:rPr>
          <w:rFonts w:ascii="Arial" w:hAnsi="Arial" w:cs="Arial"/>
          <w:u w:val="single"/>
        </w:rPr>
        <w:t>(NAESB WGQ Standard No. 1.4.3)</w:t>
      </w:r>
      <w:r w:rsidRPr="00AC4968">
        <w:rPr>
          <w:rFonts w:ascii="Arial" w:hAnsi="Arial" w:cs="Arial"/>
        </w:rPr>
        <w:t xml:space="preserve"> or use the information</w:t>
      </w:r>
      <w:r w:rsidRPr="00AC4968">
        <w:rPr>
          <w:rFonts w:ascii="Arial" w:hAnsi="Arial" w:cs="Arial"/>
          <w:u w:val="single"/>
        </w:rPr>
        <w:t xml:space="preserve">, as reflected in the Confirmation Level Matrix, </w:t>
      </w:r>
      <w:r w:rsidRPr="00AC4968">
        <w:rPr>
          <w:rFonts w:ascii="Arial" w:hAnsi="Arial" w:cs="Arial"/>
        </w:rPr>
        <w:t xml:space="preserve">in the Confirmation Response </w:t>
      </w:r>
      <w:r w:rsidRPr="00AC4968">
        <w:rPr>
          <w:rFonts w:ascii="Arial" w:hAnsi="Arial" w:cs="Arial"/>
          <w:u w:val="single"/>
        </w:rPr>
        <w:t>(NAESB WGQ Standard No. 1.4.4)</w:t>
      </w:r>
      <w:r w:rsidRPr="00AC4968">
        <w:rPr>
          <w:rFonts w:ascii="Arial" w:hAnsi="Arial" w:cs="Arial"/>
        </w:rPr>
        <w:t xml:space="preserve"> to other </w:t>
      </w:r>
      <w:proofErr w:type="spellStart"/>
      <w:r w:rsidRPr="00AC4968">
        <w:rPr>
          <w:rFonts w:ascii="Arial" w:hAnsi="Arial" w:cs="Arial"/>
        </w:rPr>
        <w:t>TSPs.</w:t>
      </w:r>
      <w:proofErr w:type="spellEnd"/>
      <w:r w:rsidRPr="006531B1">
        <w:rPr>
          <w:rFonts w:ascii="Arial" w:hAnsi="Arial" w:cs="Arial"/>
        </w:rPr>
        <w:t xml:space="preserve">  </w:t>
      </w:r>
    </w:p>
    <w:p w:rsidR="00AC4968" w:rsidRPr="00AC4968" w:rsidRDefault="00AC4968" w:rsidP="00AC4968">
      <w:pPr>
        <w:ind w:left="720"/>
        <w:jc w:val="both"/>
        <w:rPr>
          <w:rFonts w:ascii="Arial" w:hAnsi="Arial" w:cs="Arial"/>
          <w:b/>
        </w:rPr>
      </w:pPr>
      <w:r>
        <w:rPr>
          <w:rFonts w:ascii="Arial" w:hAnsi="Arial" w:cs="Arial"/>
          <w:b/>
        </w:rPr>
        <w:t>Motion passes unanimously</w:t>
      </w:r>
    </w:p>
    <w:p w:rsidR="00AC4968" w:rsidRPr="00AC4968" w:rsidRDefault="00AC4968" w:rsidP="00AC4968">
      <w:pPr>
        <w:pStyle w:val="DefaultText"/>
        <w:ind w:left="720"/>
        <w:rPr>
          <w:rFonts w:ascii="Arial" w:hAnsi="Arial" w:cs="Arial"/>
          <w:sz w:val="20"/>
        </w:rPr>
      </w:pPr>
    </w:p>
    <w:p w:rsidR="00AC4968" w:rsidRDefault="00AC4968" w:rsidP="00AC4968">
      <w:pPr>
        <w:pStyle w:val="DefaultText"/>
        <w:ind w:left="720"/>
        <w:rPr>
          <w:rFonts w:ascii="Arial" w:hAnsi="Arial" w:cs="Arial"/>
          <w:b/>
          <w:sz w:val="20"/>
          <w:u w:val="single"/>
        </w:rPr>
      </w:pPr>
    </w:p>
    <w:p w:rsidR="008D052D" w:rsidRPr="00B26242" w:rsidRDefault="008D052D" w:rsidP="008D052D">
      <w:pPr>
        <w:pStyle w:val="DefaultText"/>
        <w:ind w:left="720"/>
        <w:rPr>
          <w:rFonts w:ascii="Arial" w:hAnsi="Arial" w:cs="Arial"/>
          <w:b/>
          <w:sz w:val="20"/>
          <w:u w:val="single"/>
        </w:rPr>
      </w:pPr>
      <w:r>
        <w:rPr>
          <w:rFonts w:ascii="Arial" w:hAnsi="Arial" w:cs="Arial"/>
          <w:b/>
          <w:sz w:val="20"/>
          <w:u w:val="single"/>
        </w:rPr>
        <w:t>Motion (11/30-12/01/2016</w:t>
      </w:r>
      <w:r w:rsidRPr="00B26242">
        <w:rPr>
          <w:rFonts w:ascii="Arial" w:hAnsi="Arial" w:cs="Arial"/>
          <w:b/>
          <w:sz w:val="20"/>
          <w:u w:val="single"/>
        </w:rPr>
        <w:t>):</w:t>
      </w:r>
    </w:p>
    <w:p w:rsidR="008D052D" w:rsidRPr="008D052D" w:rsidRDefault="008D052D" w:rsidP="008D052D">
      <w:pPr>
        <w:ind w:left="720"/>
        <w:jc w:val="both"/>
        <w:rPr>
          <w:rFonts w:ascii="Arial" w:hAnsi="Arial" w:cs="Arial"/>
          <w:b/>
        </w:rPr>
      </w:pPr>
      <w:r w:rsidRPr="008D052D">
        <w:rPr>
          <w:rFonts w:ascii="Arial" w:hAnsi="Arial" w:cs="Arial"/>
          <w:b/>
        </w:rPr>
        <w:t>Definition 1.2.z1</w:t>
      </w:r>
    </w:p>
    <w:p w:rsidR="008D052D" w:rsidRPr="008D052D" w:rsidRDefault="008D052D" w:rsidP="008D052D">
      <w:pPr>
        <w:ind w:left="720"/>
        <w:jc w:val="both"/>
        <w:rPr>
          <w:rFonts w:ascii="Arial" w:hAnsi="Arial" w:cs="Arial"/>
        </w:rPr>
      </w:pPr>
      <w:r w:rsidRPr="008D052D">
        <w:rPr>
          <w:rFonts w:ascii="Arial" w:hAnsi="Arial" w:cs="Arial"/>
        </w:rPr>
        <w:t>Ranking across transactions is the term used to describe the Service Requester’s (SR) ability to rank nomination transactions, at a location, across multiple contracts for that SR.</w:t>
      </w:r>
    </w:p>
    <w:p w:rsidR="008D052D" w:rsidRDefault="008D052D" w:rsidP="008D052D">
      <w:pPr>
        <w:ind w:left="720"/>
        <w:jc w:val="both"/>
        <w:rPr>
          <w:rFonts w:ascii="Arial" w:hAnsi="Arial" w:cs="Arial"/>
          <w:b/>
        </w:rPr>
      </w:pPr>
    </w:p>
    <w:p w:rsidR="008D052D" w:rsidRPr="008D052D" w:rsidRDefault="008D052D" w:rsidP="008D052D">
      <w:pPr>
        <w:ind w:left="720"/>
        <w:jc w:val="both"/>
        <w:rPr>
          <w:rFonts w:ascii="Arial" w:hAnsi="Arial" w:cs="Arial"/>
          <w:b/>
        </w:rPr>
      </w:pPr>
      <w:r w:rsidRPr="008D052D">
        <w:rPr>
          <w:rFonts w:ascii="Arial" w:hAnsi="Arial" w:cs="Arial"/>
          <w:b/>
        </w:rPr>
        <w:t>Standard 1.3.z1</w:t>
      </w:r>
    </w:p>
    <w:p w:rsidR="008D052D" w:rsidRPr="008D052D" w:rsidRDefault="008D052D" w:rsidP="008D052D">
      <w:pPr>
        <w:ind w:left="720"/>
        <w:jc w:val="both"/>
        <w:rPr>
          <w:rFonts w:ascii="Arial" w:hAnsi="Arial" w:cs="Arial"/>
        </w:rPr>
      </w:pPr>
      <w:r w:rsidRPr="008D052D">
        <w:rPr>
          <w:rFonts w:ascii="Arial" w:hAnsi="Arial" w:cs="Arial"/>
        </w:rPr>
        <w:t>Absent mutual agreement to the contrary, confirmations between two interconnected Transportation Service Providers (TSPs) should be conducted with consideration of the nomination model type of each of those parties.  The model type determines the information available to be exchanged in the confirmation and the information needed in the confirmation.</w:t>
      </w:r>
    </w:p>
    <w:p w:rsidR="008D052D" w:rsidRDefault="008D052D" w:rsidP="008D052D">
      <w:pPr>
        <w:pStyle w:val="ListParagraph"/>
        <w:contextualSpacing w:val="0"/>
        <w:jc w:val="both"/>
        <w:rPr>
          <w:rFonts w:ascii="Arial" w:hAnsi="Arial" w:cs="Arial"/>
        </w:rPr>
      </w:pPr>
    </w:p>
    <w:p w:rsidR="008D052D" w:rsidRPr="008D052D" w:rsidRDefault="008D052D" w:rsidP="008D052D">
      <w:pPr>
        <w:pStyle w:val="ListParagraph"/>
        <w:contextualSpacing w:val="0"/>
        <w:jc w:val="both"/>
        <w:rPr>
          <w:rFonts w:ascii="Arial" w:hAnsi="Arial" w:cs="Arial"/>
        </w:rPr>
      </w:pPr>
      <w:r w:rsidRPr="008D052D">
        <w:rPr>
          <w:rFonts w:ascii="Arial" w:hAnsi="Arial" w:cs="Arial"/>
        </w:rPr>
        <w:t>When a Transportation Service Provider (TSP1) utilizes either the pathed non-threaded model or supports ranking across transactions at a location under the pathed or non-pathed models, the Service Requester (SR1) on TSP1 should provide its Service Requester Data on TSP1 to SR1’s upstream or downstream party, as applicable, for inclusion in that Service Requester’s (SR2) nomination on its corresponding Transportation Service Provider (TSP2).  SR2 should provide the SR1’s Service Requester Data in its nomination to TSP2.</w:t>
      </w:r>
    </w:p>
    <w:p w:rsidR="008D052D" w:rsidRDefault="008D052D" w:rsidP="008D052D">
      <w:pPr>
        <w:pStyle w:val="ListParagraph"/>
        <w:contextualSpacing w:val="0"/>
        <w:jc w:val="both"/>
        <w:rPr>
          <w:rFonts w:ascii="Arial" w:hAnsi="Arial" w:cs="Arial"/>
        </w:rPr>
      </w:pPr>
    </w:p>
    <w:p w:rsidR="008D052D" w:rsidRPr="008D052D" w:rsidRDefault="008D052D" w:rsidP="008D052D">
      <w:pPr>
        <w:pStyle w:val="ListParagraph"/>
        <w:contextualSpacing w:val="0"/>
        <w:jc w:val="both"/>
        <w:rPr>
          <w:rFonts w:ascii="Arial" w:hAnsi="Arial" w:cs="Arial"/>
        </w:rPr>
      </w:pPr>
      <w:r w:rsidRPr="008D052D">
        <w:rPr>
          <w:rFonts w:ascii="Arial" w:hAnsi="Arial" w:cs="Arial"/>
        </w:rPr>
        <w:lastRenderedPageBreak/>
        <w:t>When a Transportation Service Provider (TSP1) utilizes the pathed or non-pathed nomination model and does not support ranking across transactions, the Service Requester (SR1) on TSP1 should provide its Service Requester Data and Service Requester Contract on TSP1 to SR1’s upstream or downstream party, as applicable, for inclusion in that Service Requester’s (SR2) nomination on its corresponding Transportation Service Provider (TSP2).  SR2 should provide the SR1’s Service Requester Data and Service Requester Contract in its nomination to TSP2.</w:t>
      </w:r>
    </w:p>
    <w:p w:rsidR="008D052D" w:rsidRDefault="008D052D" w:rsidP="008D052D">
      <w:pPr>
        <w:pStyle w:val="ListParagraph"/>
        <w:contextualSpacing w:val="0"/>
        <w:jc w:val="both"/>
        <w:rPr>
          <w:rFonts w:ascii="Arial" w:hAnsi="Arial" w:cs="Arial"/>
        </w:rPr>
      </w:pPr>
    </w:p>
    <w:p w:rsidR="008D052D" w:rsidRPr="008D052D" w:rsidRDefault="008D052D" w:rsidP="008D052D">
      <w:pPr>
        <w:pStyle w:val="ListParagraph"/>
        <w:contextualSpacing w:val="0"/>
        <w:jc w:val="both"/>
        <w:rPr>
          <w:rFonts w:ascii="Arial" w:hAnsi="Arial" w:cs="Arial"/>
        </w:rPr>
      </w:pPr>
      <w:r w:rsidRPr="008D052D">
        <w:rPr>
          <w:rFonts w:ascii="Arial" w:hAnsi="Arial" w:cs="Arial"/>
        </w:rPr>
        <w:t>When a TSP utilizes the pathed non-threaded model and the Business Conditional data element Service Requester Contract in the upstream and downstream un-threaded segments, the TSP’s confirmation should comport with the requirements of the pathed model type.</w:t>
      </w:r>
    </w:p>
    <w:p w:rsidR="008D052D" w:rsidRDefault="008D052D" w:rsidP="008D052D">
      <w:pPr>
        <w:ind w:left="720"/>
        <w:jc w:val="both"/>
        <w:rPr>
          <w:rFonts w:ascii="Arial" w:hAnsi="Arial" w:cs="Arial"/>
        </w:rPr>
      </w:pPr>
    </w:p>
    <w:p w:rsidR="008D052D" w:rsidRPr="008D052D" w:rsidRDefault="008D052D" w:rsidP="008D052D">
      <w:pPr>
        <w:ind w:left="720"/>
        <w:jc w:val="both"/>
        <w:rPr>
          <w:rFonts w:ascii="Arial" w:hAnsi="Arial" w:cs="Arial"/>
        </w:rPr>
      </w:pPr>
      <w:r w:rsidRPr="008D052D">
        <w:rPr>
          <w:rFonts w:ascii="Arial" w:hAnsi="Arial" w:cs="Arial"/>
        </w:rPr>
        <w:t xml:space="preserve">Any TSP receiving Upstream/Downstream Identifier Data and, when applicable, Upstream/Downstream Contract Identifier from a Service Requester, should send such information in the Request for Confirmation or use the information in the Confirmation Response to other </w:t>
      </w:r>
      <w:proofErr w:type="spellStart"/>
      <w:r w:rsidRPr="008D052D">
        <w:rPr>
          <w:rFonts w:ascii="Arial" w:hAnsi="Arial" w:cs="Arial"/>
        </w:rPr>
        <w:t>TSPs.</w:t>
      </w:r>
      <w:proofErr w:type="spellEnd"/>
    </w:p>
    <w:p w:rsidR="008D052D" w:rsidRPr="008D052D" w:rsidRDefault="008D052D" w:rsidP="008D052D">
      <w:pPr>
        <w:ind w:left="720"/>
        <w:jc w:val="both"/>
        <w:rPr>
          <w:rFonts w:ascii="Arial" w:hAnsi="Arial" w:cs="Arial"/>
        </w:rPr>
      </w:pPr>
    </w:p>
    <w:p w:rsidR="008D052D" w:rsidRPr="008D052D" w:rsidRDefault="008D052D" w:rsidP="008D052D">
      <w:pPr>
        <w:tabs>
          <w:tab w:val="left" w:pos="7500"/>
        </w:tabs>
        <w:ind w:left="720"/>
        <w:jc w:val="both"/>
        <w:rPr>
          <w:rFonts w:ascii="Arial" w:hAnsi="Arial" w:cs="Arial"/>
          <w:b/>
        </w:rPr>
      </w:pPr>
      <w:r w:rsidRPr="008D052D">
        <w:rPr>
          <w:rFonts w:ascii="Arial" w:hAnsi="Arial" w:cs="Arial"/>
          <w:b/>
        </w:rPr>
        <w:t>Proposed Standard No. 1.3.z2</w:t>
      </w:r>
    </w:p>
    <w:p w:rsidR="008D052D" w:rsidRPr="008D052D" w:rsidRDefault="008D052D" w:rsidP="008D052D">
      <w:pPr>
        <w:ind w:left="720"/>
        <w:jc w:val="both"/>
        <w:rPr>
          <w:rFonts w:ascii="Arial" w:hAnsi="Arial" w:cs="Arial"/>
        </w:rPr>
      </w:pPr>
      <w:r w:rsidRPr="008D052D">
        <w:rPr>
          <w:rFonts w:ascii="Arial" w:hAnsi="Arial" w:cs="Arial"/>
        </w:rPr>
        <w:t>Service Requester ranks, provided in the nomination, should be used only by the Transportation Service Provider to which they are provided.</w:t>
      </w:r>
    </w:p>
    <w:p w:rsidR="008D052D" w:rsidRPr="008D052D" w:rsidRDefault="008D052D" w:rsidP="008D052D">
      <w:pPr>
        <w:ind w:left="720"/>
        <w:jc w:val="both"/>
        <w:rPr>
          <w:rFonts w:ascii="Arial" w:hAnsi="Arial" w:cs="Arial"/>
        </w:rPr>
      </w:pPr>
    </w:p>
    <w:p w:rsidR="008D052D" w:rsidRPr="008D052D" w:rsidRDefault="008D052D" w:rsidP="008D052D">
      <w:pPr>
        <w:ind w:left="720"/>
        <w:jc w:val="both"/>
        <w:rPr>
          <w:rFonts w:ascii="Arial" w:hAnsi="Arial" w:cs="Arial"/>
          <w:b/>
        </w:rPr>
      </w:pPr>
      <w:r w:rsidRPr="008D052D">
        <w:rPr>
          <w:rFonts w:ascii="Arial" w:hAnsi="Arial" w:cs="Arial"/>
          <w:b/>
        </w:rPr>
        <w:t>Proposed Instruction from WGQ BPS to the Information Requirements and Technical Subcommittees:</w:t>
      </w:r>
    </w:p>
    <w:p w:rsidR="008D052D" w:rsidRPr="008D052D" w:rsidRDefault="008D052D" w:rsidP="008D052D">
      <w:pPr>
        <w:ind w:left="720"/>
        <w:jc w:val="both"/>
        <w:rPr>
          <w:rFonts w:ascii="Arial" w:hAnsi="Arial" w:cs="Arial"/>
        </w:rPr>
      </w:pPr>
      <w:r w:rsidRPr="008D052D">
        <w:rPr>
          <w:rFonts w:ascii="Arial" w:hAnsi="Arial" w:cs="Arial"/>
        </w:rPr>
        <w:t>The WGQ BPS instructs the Joint IR/Technical Subcommittees to modify the NAESB WGQ Standard No. 1.4.3 Confirmation Request and any other corresponding data sets, as necessary, to accommodate the business practice of performing confirmations at various levels dependent upon the model types of the interconnecting parties and whether they support ranking across transactions as per the proposed standards for GEH Forum Issue #36.</w:t>
      </w:r>
    </w:p>
    <w:p w:rsidR="008D052D" w:rsidRDefault="008D052D" w:rsidP="008D052D">
      <w:pPr>
        <w:ind w:left="720"/>
        <w:rPr>
          <w:rFonts w:ascii="Arial" w:hAnsi="Arial" w:cs="Arial"/>
          <w:b/>
        </w:rPr>
      </w:pPr>
      <w:r>
        <w:rPr>
          <w:rFonts w:ascii="Arial" w:hAnsi="Arial" w:cs="Arial"/>
          <w:b/>
        </w:rPr>
        <w:t>Motion passed a balance vote with 7.39 in favor and 1.61 opposed</w:t>
      </w:r>
    </w:p>
    <w:p w:rsidR="008D052D" w:rsidRDefault="008D052D">
      <w:pPr>
        <w:rPr>
          <w:rFonts w:ascii="Arial" w:hAnsi="Arial" w:cs="Arial"/>
          <w:b/>
          <w:noProof/>
        </w:rPr>
      </w:pPr>
    </w:p>
    <w:tbl>
      <w:tblPr>
        <w:tblW w:w="7662" w:type="dxa"/>
        <w:jc w:val="center"/>
        <w:tblLook w:val="04A0" w:firstRow="1" w:lastRow="0" w:firstColumn="1" w:lastColumn="0" w:noHBand="0" w:noVBand="1"/>
      </w:tblPr>
      <w:tblGrid>
        <w:gridCol w:w="1720"/>
        <w:gridCol w:w="1087"/>
        <w:gridCol w:w="833"/>
        <w:gridCol w:w="960"/>
        <w:gridCol w:w="1051"/>
        <w:gridCol w:w="1051"/>
        <w:gridCol w:w="960"/>
      </w:tblGrid>
      <w:tr w:rsidR="008D052D" w:rsidRPr="00FC329F" w:rsidTr="008C1E64">
        <w:trPr>
          <w:trHeight w:val="255"/>
          <w:jc w:val="center"/>
        </w:trPr>
        <w:tc>
          <w:tcPr>
            <w:tcW w:w="1720" w:type="dxa"/>
            <w:tcBorders>
              <w:top w:val="single" w:sz="8" w:space="0" w:color="auto"/>
              <w:left w:val="single" w:sz="8" w:space="0" w:color="auto"/>
              <w:bottom w:val="single" w:sz="4" w:space="0" w:color="auto"/>
              <w:right w:val="single" w:sz="4" w:space="0" w:color="auto"/>
            </w:tcBorders>
            <w:noWrap/>
            <w:vAlign w:val="bottom"/>
            <w:hideMark/>
          </w:tcPr>
          <w:p w:rsidR="008D052D" w:rsidRPr="00FC329F" w:rsidRDefault="008D052D" w:rsidP="008C1E64">
            <w:pPr>
              <w:rPr>
                <w:rFonts w:ascii="Arial" w:hAnsi="Arial" w:cs="Arial"/>
                <w:b/>
              </w:rPr>
            </w:pPr>
            <w:r w:rsidRPr="00FC329F">
              <w:rPr>
                <w:rFonts w:ascii="Arial" w:hAnsi="Arial" w:cs="Arial"/>
                <w:b/>
              </w:rPr>
              <w:t>Segment</w:t>
            </w:r>
          </w:p>
        </w:tc>
        <w:tc>
          <w:tcPr>
            <w:tcW w:w="1920" w:type="dxa"/>
            <w:gridSpan w:val="2"/>
            <w:tcBorders>
              <w:top w:val="single" w:sz="8" w:space="0" w:color="auto"/>
              <w:left w:val="nil"/>
              <w:bottom w:val="single" w:sz="4" w:space="0" w:color="auto"/>
              <w:right w:val="nil"/>
            </w:tcBorders>
            <w:noWrap/>
            <w:vAlign w:val="bottom"/>
            <w:hideMark/>
          </w:tcPr>
          <w:p w:rsidR="008D052D" w:rsidRPr="00FC329F" w:rsidRDefault="008D052D" w:rsidP="008C1E64">
            <w:pPr>
              <w:rPr>
                <w:rFonts w:ascii="Arial" w:hAnsi="Arial" w:cs="Arial"/>
                <w:b/>
              </w:rPr>
            </w:pPr>
            <w:r w:rsidRPr="00FC329F">
              <w:rPr>
                <w:rFonts w:ascii="Arial" w:hAnsi="Arial" w:cs="Arial"/>
                <w:b/>
              </w:rPr>
              <w:t>Votes Cast</w:t>
            </w:r>
          </w:p>
        </w:tc>
        <w:tc>
          <w:tcPr>
            <w:tcW w:w="960" w:type="dxa"/>
            <w:tcBorders>
              <w:top w:val="single" w:sz="8" w:space="0" w:color="auto"/>
              <w:left w:val="nil"/>
              <w:bottom w:val="single" w:sz="4" w:space="0" w:color="auto"/>
              <w:right w:val="single" w:sz="8" w:space="0" w:color="auto"/>
            </w:tcBorders>
            <w:noWrap/>
            <w:vAlign w:val="bottom"/>
            <w:hideMark/>
          </w:tcPr>
          <w:p w:rsidR="008D052D" w:rsidRPr="00FC329F" w:rsidRDefault="008D052D" w:rsidP="008C1E64">
            <w:pPr>
              <w:rPr>
                <w:rFonts w:ascii="Arial" w:hAnsi="Arial" w:cs="Arial"/>
                <w:b/>
              </w:rPr>
            </w:pPr>
            <w:r w:rsidRPr="00FC329F">
              <w:rPr>
                <w:rFonts w:ascii="Arial" w:hAnsi="Arial" w:cs="Arial"/>
                <w:b/>
              </w:rPr>
              <w:t> </w:t>
            </w:r>
          </w:p>
        </w:tc>
        <w:tc>
          <w:tcPr>
            <w:tcW w:w="2102" w:type="dxa"/>
            <w:gridSpan w:val="2"/>
            <w:tcBorders>
              <w:top w:val="single" w:sz="8" w:space="0" w:color="auto"/>
              <w:left w:val="nil"/>
              <w:bottom w:val="single" w:sz="4" w:space="0" w:color="auto"/>
              <w:right w:val="nil"/>
            </w:tcBorders>
            <w:noWrap/>
            <w:vAlign w:val="bottom"/>
            <w:hideMark/>
          </w:tcPr>
          <w:p w:rsidR="008D052D" w:rsidRPr="00FC329F" w:rsidRDefault="008D052D" w:rsidP="008C1E64">
            <w:pPr>
              <w:rPr>
                <w:rFonts w:ascii="Arial" w:hAnsi="Arial" w:cs="Arial"/>
                <w:b/>
              </w:rPr>
            </w:pPr>
            <w:r w:rsidRPr="00FC329F">
              <w:rPr>
                <w:rFonts w:ascii="Arial" w:hAnsi="Arial" w:cs="Arial"/>
                <w:b/>
              </w:rPr>
              <w:t>Balanced Vote</w:t>
            </w:r>
          </w:p>
        </w:tc>
        <w:tc>
          <w:tcPr>
            <w:tcW w:w="960" w:type="dxa"/>
            <w:tcBorders>
              <w:top w:val="single" w:sz="8" w:space="0" w:color="auto"/>
              <w:left w:val="nil"/>
              <w:bottom w:val="single" w:sz="4" w:space="0" w:color="auto"/>
              <w:right w:val="single" w:sz="8" w:space="0" w:color="auto"/>
            </w:tcBorders>
            <w:noWrap/>
            <w:vAlign w:val="bottom"/>
            <w:hideMark/>
          </w:tcPr>
          <w:p w:rsidR="008D052D" w:rsidRPr="00FC329F" w:rsidRDefault="008D052D" w:rsidP="008C1E64">
            <w:pPr>
              <w:rPr>
                <w:rFonts w:ascii="Arial" w:hAnsi="Arial" w:cs="Arial"/>
                <w:b/>
              </w:rPr>
            </w:pPr>
            <w:r w:rsidRPr="00FC329F">
              <w:rPr>
                <w:rFonts w:ascii="Arial" w:hAnsi="Arial" w:cs="Arial"/>
                <w:b/>
              </w:rPr>
              <w:t> </w:t>
            </w:r>
          </w:p>
        </w:tc>
      </w:tr>
      <w:tr w:rsidR="008D052D" w:rsidRPr="00FC329F" w:rsidTr="008C1E64">
        <w:trPr>
          <w:trHeight w:val="255"/>
          <w:jc w:val="center"/>
        </w:trPr>
        <w:tc>
          <w:tcPr>
            <w:tcW w:w="1720" w:type="dxa"/>
            <w:tcBorders>
              <w:top w:val="single" w:sz="4" w:space="0" w:color="auto"/>
              <w:left w:val="single" w:sz="8" w:space="0" w:color="auto"/>
              <w:bottom w:val="single" w:sz="4" w:space="0" w:color="auto"/>
              <w:right w:val="single" w:sz="4" w:space="0" w:color="auto"/>
            </w:tcBorders>
            <w:noWrap/>
            <w:vAlign w:val="bottom"/>
            <w:hideMark/>
          </w:tcPr>
          <w:p w:rsidR="008D052D" w:rsidRPr="00FC329F" w:rsidRDefault="008D052D" w:rsidP="008C1E64">
            <w:pPr>
              <w:jc w:val="center"/>
              <w:rPr>
                <w:rFonts w:ascii="Arial" w:hAnsi="Arial" w:cs="Arial"/>
                <w:b/>
              </w:rPr>
            </w:pPr>
          </w:p>
        </w:tc>
        <w:tc>
          <w:tcPr>
            <w:tcW w:w="1087" w:type="dxa"/>
            <w:tcBorders>
              <w:top w:val="single" w:sz="4" w:space="0" w:color="auto"/>
              <w:bottom w:val="single" w:sz="4" w:space="0" w:color="auto"/>
              <w:right w:val="single" w:sz="4" w:space="0" w:color="auto"/>
            </w:tcBorders>
            <w:noWrap/>
            <w:vAlign w:val="bottom"/>
            <w:hideMark/>
          </w:tcPr>
          <w:p w:rsidR="008D052D" w:rsidRPr="00FC329F" w:rsidRDefault="008D052D" w:rsidP="008C1E64">
            <w:pPr>
              <w:jc w:val="center"/>
              <w:rPr>
                <w:rFonts w:ascii="Arial" w:hAnsi="Arial" w:cs="Arial"/>
                <w:b/>
              </w:rPr>
            </w:pPr>
            <w:r w:rsidRPr="00FC329F">
              <w:rPr>
                <w:rFonts w:ascii="Arial" w:hAnsi="Arial" w:cs="Arial"/>
                <w:b/>
              </w:rPr>
              <w:t>YES</w:t>
            </w:r>
          </w:p>
        </w:tc>
        <w:tc>
          <w:tcPr>
            <w:tcW w:w="833" w:type="dxa"/>
            <w:tcBorders>
              <w:top w:val="single" w:sz="4" w:space="0" w:color="auto"/>
              <w:left w:val="single" w:sz="4" w:space="0" w:color="auto"/>
              <w:bottom w:val="single" w:sz="4" w:space="0" w:color="auto"/>
              <w:right w:val="single" w:sz="4" w:space="0" w:color="auto"/>
            </w:tcBorders>
            <w:noWrap/>
            <w:vAlign w:val="bottom"/>
            <w:hideMark/>
          </w:tcPr>
          <w:p w:rsidR="008D052D" w:rsidRPr="00FC329F" w:rsidRDefault="008D052D" w:rsidP="008C1E64">
            <w:pPr>
              <w:jc w:val="center"/>
              <w:rPr>
                <w:rFonts w:ascii="Arial" w:hAnsi="Arial" w:cs="Arial"/>
                <w:b/>
              </w:rPr>
            </w:pPr>
            <w:r w:rsidRPr="00FC329F">
              <w:rPr>
                <w:rFonts w:ascii="Arial" w:hAnsi="Arial" w:cs="Arial"/>
                <w:b/>
              </w:rPr>
              <w:t>NO</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8D052D" w:rsidRPr="00FC329F" w:rsidRDefault="008D052D" w:rsidP="008C1E64">
            <w:pPr>
              <w:jc w:val="center"/>
              <w:rPr>
                <w:rFonts w:ascii="Arial" w:hAnsi="Arial" w:cs="Arial"/>
                <w:b/>
              </w:rPr>
            </w:pPr>
            <w:r w:rsidRPr="00FC329F">
              <w:rPr>
                <w:rFonts w:ascii="Arial" w:hAnsi="Arial" w:cs="Arial"/>
                <w:b/>
              </w:rPr>
              <w:t>TOTAL</w:t>
            </w:r>
          </w:p>
        </w:tc>
        <w:tc>
          <w:tcPr>
            <w:tcW w:w="1051" w:type="dxa"/>
            <w:tcBorders>
              <w:top w:val="single" w:sz="4" w:space="0" w:color="auto"/>
              <w:left w:val="single" w:sz="4" w:space="0" w:color="auto"/>
              <w:bottom w:val="single" w:sz="4" w:space="0" w:color="auto"/>
              <w:right w:val="single" w:sz="4" w:space="0" w:color="auto"/>
            </w:tcBorders>
            <w:noWrap/>
            <w:vAlign w:val="bottom"/>
            <w:hideMark/>
          </w:tcPr>
          <w:p w:rsidR="008D052D" w:rsidRPr="00FC329F" w:rsidRDefault="008D052D" w:rsidP="008C1E64">
            <w:pPr>
              <w:jc w:val="center"/>
              <w:rPr>
                <w:rFonts w:ascii="Arial" w:hAnsi="Arial" w:cs="Arial"/>
                <w:b/>
              </w:rPr>
            </w:pPr>
            <w:r w:rsidRPr="00FC329F">
              <w:rPr>
                <w:rFonts w:ascii="Arial" w:hAnsi="Arial" w:cs="Arial"/>
                <w:b/>
              </w:rPr>
              <w:t>YES</w:t>
            </w:r>
          </w:p>
        </w:tc>
        <w:tc>
          <w:tcPr>
            <w:tcW w:w="1051" w:type="dxa"/>
            <w:tcBorders>
              <w:top w:val="single" w:sz="4" w:space="0" w:color="auto"/>
              <w:left w:val="single" w:sz="4" w:space="0" w:color="auto"/>
              <w:bottom w:val="single" w:sz="4" w:space="0" w:color="auto"/>
              <w:right w:val="single" w:sz="4" w:space="0" w:color="auto"/>
            </w:tcBorders>
            <w:noWrap/>
            <w:vAlign w:val="bottom"/>
            <w:hideMark/>
          </w:tcPr>
          <w:p w:rsidR="008D052D" w:rsidRPr="00FC329F" w:rsidRDefault="008D052D" w:rsidP="008C1E64">
            <w:pPr>
              <w:jc w:val="center"/>
              <w:rPr>
                <w:rFonts w:ascii="Arial" w:hAnsi="Arial" w:cs="Arial"/>
                <w:b/>
              </w:rPr>
            </w:pPr>
            <w:r w:rsidRPr="00FC329F">
              <w:rPr>
                <w:rFonts w:ascii="Arial" w:hAnsi="Arial" w:cs="Arial"/>
                <w:b/>
              </w:rPr>
              <w:t>NO</w:t>
            </w:r>
          </w:p>
        </w:tc>
        <w:tc>
          <w:tcPr>
            <w:tcW w:w="960" w:type="dxa"/>
            <w:tcBorders>
              <w:top w:val="single" w:sz="4" w:space="0" w:color="auto"/>
              <w:left w:val="single" w:sz="4" w:space="0" w:color="auto"/>
              <w:bottom w:val="single" w:sz="4" w:space="0" w:color="auto"/>
              <w:right w:val="single" w:sz="8" w:space="0" w:color="auto"/>
            </w:tcBorders>
            <w:noWrap/>
            <w:vAlign w:val="bottom"/>
            <w:hideMark/>
          </w:tcPr>
          <w:p w:rsidR="008D052D" w:rsidRPr="00FC329F" w:rsidRDefault="008D052D" w:rsidP="008C1E64">
            <w:pPr>
              <w:jc w:val="center"/>
              <w:rPr>
                <w:rFonts w:ascii="Arial" w:hAnsi="Arial" w:cs="Arial"/>
                <w:b/>
              </w:rPr>
            </w:pPr>
            <w:r w:rsidRPr="00FC329F">
              <w:rPr>
                <w:rFonts w:ascii="Arial" w:hAnsi="Arial" w:cs="Arial"/>
                <w:b/>
              </w:rPr>
              <w:t>TOTAL</w:t>
            </w:r>
          </w:p>
        </w:tc>
      </w:tr>
      <w:tr w:rsidR="008D052D" w:rsidRPr="00FC329F" w:rsidTr="008C1E64">
        <w:trPr>
          <w:trHeight w:val="255"/>
          <w:jc w:val="center"/>
        </w:trPr>
        <w:tc>
          <w:tcPr>
            <w:tcW w:w="1720" w:type="dxa"/>
            <w:tcBorders>
              <w:top w:val="single" w:sz="4" w:space="0" w:color="auto"/>
              <w:left w:val="single" w:sz="8" w:space="0" w:color="auto"/>
              <w:bottom w:val="single" w:sz="4" w:space="0" w:color="auto"/>
              <w:right w:val="single" w:sz="4" w:space="0" w:color="auto"/>
            </w:tcBorders>
            <w:noWrap/>
            <w:vAlign w:val="bottom"/>
            <w:hideMark/>
          </w:tcPr>
          <w:p w:rsidR="008D052D" w:rsidRPr="00FC329F" w:rsidRDefault="008D052D" w:rsidP="008C1E64">
            <w:pPr>
              <w:rPr>
                <w:rFonts w:ascii="Arial" w:hAnsi="Arial" w:cs="Arial"/>
                <w:b/>
              </w:rPr>
            </w:pPr>
            <w:r w:rsidRPr="00FC329F">
              <w:rPr>
                <w:rFonts w:ascii="Arial" w:hAnsi="Arial" w:cs="Arial"/>
                <w:b/>
              </w:rPr>
              <w:t>End Users</w:t>
            </w:r>
          </w:p>
        </w:tc>
        <w:tc>
          <w:tcPr>
            <w:tcW w:w="1087" w:type="dxa"/>
            <w:tcBorders>
              <w:top w:val="single" w:sz="4" w:space="0" w:color="auto"/>
              <w:bottom w:val="single" w:sz="4" w:space="0" w:color="auto"/>
              <w:right w:val="single" w:sz="4" w:space="0" w:color="auto"/>
            </w:tcBorders>
            <w:noWrap/>
            <w:vAlign w:val="bottom"/>
            <w:hideMark/>
          </w:tcPr>
          <w:p w:rsidR="008D052D" w:rsidRPr="00FC329F" w:rsidRDefault="008D052D" w:rsidP="008C1E64">
            <w:pPr>
              <w:jc w:val="right"/>
              <w:rPr>
                <w:rFonts w:ascii="Arial" w:hAnsi="Arial" w:cs="Arial"/>
              </w:rPr>
            </w:pPr>
            <w:r>
              <w:rPr>
                <w:rFonts w:ascii="Arial" w:hAnsi="Arial" w:cs="Arial"/>
              </w:rPr>
              <w:t>4</w:t>
            </w:r>
          </w:p>
        </w:tc>
        <w:tc>
          <w:tcPr>
            <w:tcW w:w="833" w:type="dxa"/>
            <w:tcBorders>
              <w:top w:val="single" w:sz="4" w:space="0" w:color="auto"/>
              <w:left w:val="single" w:sz="4" w:space="0" w:color="auto"/>
              <w:bottom w:val="single" w:sz="4" w:space="0" w:color="auto"/>
              <w:right w:val="single" w:sz="4" w:space="0" w:color="auto"/>
            </w:tcBorders>
            <w:noWrap/>
            <w:vAlign w:val="bottom"/>
            <w:hideMark/>
          </w:tcPr>
          <w:p w:rsidR="008D052D" w:rsidRPr="00FC329F" w:rsidRDefault="008D052D" w:rsidP="008C1E64">
            <w:pPr>
              <w:jc w:val="right"/>
              <w:rPr>
                <w:rFonts w:ascii="Arial" w:hAnsi="Arial" w:cs="Arial"/>
              </w:rPr>
            </w:pPr>
            <w:r>
              <w:rPr>
                <w:rFonts w:ascii="Arial" w:hAnsi="Arial" w:cs="Arial"/>
              </w:rPr>
              <w:t>0</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8D052D" w:rsidRPr="00FC329F" w:rsidRDefault="008D052D" w:rsidP="008C1E64">
            <w:pPr>
              <w:jc w:val="right"/>
              <w:rPr>
                <w:rFonts w:ascii="Arial" w:hAnsi="Arial" w:cs="Arial"/>
              </w:rPr>
            </w:pPr>
            <w:r>
              <w:rPr>
                <w:rFonts w:ascii="Arial" w:hAnsi="Arial" w:cs="Arial"/>
              </w:rPr>
              <w:t>4</w:t>
            </w:r>
          </w:p>
        </w:tc>
        <w:tc>
          <w:tcPr>
            <w:tcW w:w="105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D052D" w:rsidRPr="00FC329F" w:rsidRDefault="008D052D" w:rsidP="008C1E64">
            <w:pPr>
              <w:jc w:val="right"/>
              <w:rPr>
                <w:rFonts w:ascii="Arial" w:hAnsi="Arial" w:cs="Arial"/>
              </w:rPr>
            </w:pPr>
            <w:r>
              <w:rPr>
                <w:rFonts w:ascii="Arial" w:hAnsi="Arial" w:cs="Arial"/>
              </w:rPr>
              <w:t>2</w:t>
            </w:r>
          </w:p>
        </w:tc>
        <w:tc>
          <w:tcPr>
            <w:tcW w:w="105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D052D" w:rsidRPr="00FC329F" w:rsidRDefault="008D052D" w:rsidP="008C1E64">
            <w:pPr>
              <w:jc w:val="right"/>
              <w:rPr>
                <w:rFonts w:ascii="Arial" w:hAnsi="Arial" w:cs="Arial"/>
              </w:rPr>
            </w:pPr>
            <w:r>
              <w:rPr>
                <w:rFonts w:ascii="Arial" w:hAnsi="Arial" w:cs="Arial"/>
              </w:rPr>
              <w:t>0</w:t>
            </w:r>
          </w:p>
        </w:tc>
        <w:tc>
          <w:tcPr>
            <w:tcW w:w="960" w:type="dxa"/>
            <w:tcBorders>
              <w:top w:val="single" w:sz="4" w:space="0" w:color="auto"/>
              <w:left w:val="single" w:sz="4" w:space="0" w:color="auto"/>
              <w:bottom w:val="single" w:sz="4" w:space="0" w:color="auto"/>
              <w:right w:val="single" w:sz="8" w:space="0" w:color="auto"/>
            </w:tcBorders>
            <w:shd w:val="clear" w:color="auto" w:fill="FFFFFF"/>
            <w:noWrap/>
            <w:vAlign w:val="bottom"/>
            <w:hideMark/>
          </w:tcPr>
          <w:p w:rsidR="008D052D" w:rsidRPr="00FC329F" w:rsidRDefault="008D052D" w:rsidP="008C1E64">
            <w:pPr>
              <w:jc w:val="right"/>
              <w:rPr>
                <w:rFonts w:ascii="Arial" w:hAnsi="Arial" w:cs="Arial"/>
              </w:rPr>
            </w:pPr>
            <w:r>
              <w:rPr>
                <w:rFonts w:ascii="Arial" w:hAnsi="Arial" w:cs="Arial"/>
              </w:rPr>
              <w:t>2</w:t>
            </w:r>
          </w:p>
        </w:tc>
      </w:tr>
      <w:tr w:rsidR="008D052D" w:rsidRPr="00FC329F" w:rsidTr="008C1E64">
        <w:trPr>
          <w:trHeight w:val="255"/>
          <w:jc w:val="center"/>
        </w:trPr>
        <w:tc>
          <w:tcPr>
            <w:tcW w:w="1720" w:type="dxa"/>
            <w:tcBorders>
              <w:top w:val="single" w:sz="4" w:space="0" w:color="auto"/>
              <w:left w:val="single" w:sz="8" w:space="0" w:color="auto"/>
              <w:bottom w:val="single" w:sz="4" w:space="0" w:color="auto"/>
              <w:right w:val="single" w:sz="4" w:space="0" w:color="auto"/>
            </w:tcBorders>
            <w:noWrap/>
            <w:vAlign w:val="bottom"/>
            <w:hideMark/>
          </w:tcPr>
          <w:p w:rsidR="008D052D" w:rsidRPr="00FC329F" w:rsidRDefault="008D052D" w:rsidP="008C1E64">
            <w:pPr>
              <w:rPr>
                <w:rFonts w:ascii="Arial" w:hAnsi="Arial" w:cs="Arial"/>
                <w:b/>
              </w:rPr>
            </w:pPr>
            <w:r w:rsidRPr="00FC329F">
              <w:rPr>
                <w:rFonts w:ascii="Arial" w:hAnsi="Arial" w:cs="Arial"/>
                <w:b/>
              </w:rPr>
              <w:t>LDCs</w:t>
            </w:r>
          </w:p>
        </w:tc>
        <w:tc>
          <w:tcPr>
            <w:tcW w:w="1087" w:type="dxa"/>
            <w:tcBorders>
              <w:top w:val="single" w:sz="4" w:space="0" w:color="auto"/>
              <w:bottom w:val="single" w:sz="4" w:space="0" w:color="auto"/>
              <w:right w:val="single" w:sz="4" w:space="0" w:color="auto"/>
            </w:tcBorders>
            <w:noWrap/>
            <w:vAlign w:val="bottom"/>
            <w:hideMark/>
          </w:tcPr>
          <w:p w:rsidR="008D052D" w:rsidRPr="00FC329F" w:rsidRDefault="008D052D" w:rsidP="008C1E64">
            <w:pPr>
              <w:jc w:val="right"/>
              <w:rPr>
                <w:rFonts w:ascii="Arial" w:hAnsi="Arial" w:cs="Arial"/>
              </w:rPr>
            </w:pPr>
            <w:r>
              <w:rPr>
                <w:rFonts w:ascii="Arial" w:hAnsi="Arial" w:cs="Arial"/>
              </w:rPr>
              <w:t>2</w:t>
            </w:r>
          </w:p>
        </w:tc>
        <w:tc>
          <w:tcPr>
            <w:tcW w:w="833" w:type="dxa"/>
            <w:tcBorders>
              <w:top w:val="single" w:sz="4" w:space="0" w:color="auto"/>
              <w:left w:val="single" w:sz="4" w:space="0" w:color="auto"/>
              <w:bottom w:val="single" w:sz="4" w:space="0" w:color="auto"/>
              <w:right w:val="single" w:sz="4" w:space="0" w:color="auto"/>
            </w:tcBorders>
            <w:noWrap/>
            <w:vAlign w:val="bottom"/>
            <w:hideMark/>
          </w:tcPr>
          <w:p w:rsidR="008D052D" w:rsidRPr="00FC329F" w:rsidRDefault="008D052D" w:rsidP="008C1E64">
            <w:pPr>
              <w:jc w:val="right"/>
              <w:rPr>
                <w:rFonts w:ascii="Arial" w:hAnsi="Arial" w:cs="Arial"/>
              </w:rPr>
            </w:pPr>
            <w:r>
              <w:rPr>
                <w:rFonts w:ascii="Arial" w:hAnsi="Arial" w:cs="Arial"/>
              </w:rPr>
              <w:t>5</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8D052D" w:rsidRPr="00FC329F" w:rsidRDefault="008D052D" w:rsidP="008C1E64">
            <w:pPr>
              <w:jc w:val="right"/>
              <w:rPr>
                <w:rFonts w:ascii="Arial" w:hAnsi="Arial" w:cs="Arial"/>
              </w:rPr>
            </w:pPr>
            <w:r>
              <w:rPr>
                <w:rFonts w:ascii="Arial" w:hAnsi="Arial" w:cs="Arial"/>
              </w:rPr>
              <w:t>7</w:t>
            </w:r>
          </w:p>
        </w:tc>
        <w:tc>
          <w:tcPr>
            <w:tcW w:w="105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D052D" w:rsidRPr="00FC329F" w:rsidRDefault="008D052D" w:rsidP="008C1E64">
            <w:pPr>
              <w:jc w:val="right"/>
              <w:rPr>
                <w:rFonts w:ascii="Arial" w:hAnsi="Arial" w:cs="Arial"/>
              </w:rPr>
            </w:pPr>
            <w:r>
              <w:rPr>
                <w:rFonts w:ascii="Arial" w:hAnsi="Arial" w:cs="Arial"/>
              </w:rPr>
              <w:t>0.571429</w:t>
            </w:r>
          </w:p>
        </w:tc>
        <w:tc>
          <w:tcPr>
            <w:tcW w:w="105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D052D" w:rsidRPr="00FC329F" w:rsidRDefault="008D052D" w:rsidP="008C1E64">
            <w:pPr>
              <w:jc w:val="right"/>
              <w:rPr>
                <w:rFonts w:ascii="Arial" w:hAnsi="Arial" w:cs="Arial"/>
              </w:rPr>
            </w:pPr>
            <w:r>
              <w:rPr>
                <w:rFonts w:ascii="Arial" w:hAnsi="Arial" w:cs="Arial"/>
              </w:rPr>
              <w:t>1.428571</w:t>
            </w:r>
          </w:p>
        </w:tc>
        <w:tc>
          <w:tcPr>
            <w:tcW w:w="960" w:type="dxa"/>
            <w:tcBorders>
              <w:top w:val="single" w:sz="4" w:space="0" w:color="auto"/>
              <w:left w:val="single" w:sz="4" w:space="0" w:color="auto"/>
              <w:bottom w:val="single" w:sz="4" w:space="0" w:color="auto"/>
              <w:right w:val="single" w:sz="8" w:space="0" w:color="auto"/>
            </w:tcBorders>
            <w:shd w:val="clear" w:color="auto" w:fill="FFFFFF"/>
            <w:noWrap/>
            <w:vAlign w:val="bottom"/>
            <w:hideMark/>
          </w:tcPr>
          <w:p w:rsidR="008D052D" w:rsidRPr="00FC329F" w:rsidRDefault="008D052D" w:rsidP="008C1E64">
            <w:pPr>
              <w:jc w:val="right"/>
              <w:rPr>
                <w:rFonts w:ascii="Arial" w:hAnsi="Arial" w:cs="Arial"/>
              </w:rPr>
            </w:pPr>
            <w:r>
              <w:rPr>
                <w:rFonts w:ascii="Arial" w:hAnsi="Arial" w:cs="Arial"/>
              </w:rPr>
              <w:t>2</w:t>
            </w:r>
          </w:p>
        </w:tc>
      </w:tr>
      <w:tr w:rsidR="008D052D" w:rsidRPr="00FC329F" w:rsidTr="008C1E64">
        <w:trPr>
          <w:trHeight w:val="255"/>
          <w:jc w:val="center"/>
        </w:trPr>
        <w:tc>
          <w:tcPr>
            <w:tcW w:w="1720" w:type="dxa"/>
            <w:tcBorders>
              <w:top w:val="single" w:sz="4" w:space="0" w:color="auto"/>
              <w:left w:val="single" w:sz="8" w:space="0" w:color="auto"/>
              <w:bottom w:val="single" w:sz="4" w:space="0" w:color="auto"/>
              <w:right w:val="single" w:sz="4" w:space="0" w:color="auto"/>
            </w:tcBorders>
            <w:noWrap/>
            <w:vAlign w:val="bottom"/>
            <w:hideMark/>
          </w:tcPr>
          <w:p w:rsidR="008D052D" w:rsidRPr="00FC329F" w:rsidRDefault="008D052D" w:rsidP="008C1E64">
            <w:pPr>
              <w:rPr>
                <w:rFonts w:ascii="Arial" w:hAnsi="Arial" w:cs="Arial"/>
                <w:b/>
              </w:rPr>
            </w:pPr>
            <w:r w:rsidRPr="00FC329F">
              <w:rPr>
                <w:rFonts w:ascii="Arial" w:hAnsi="Arial" w:cs="Arial"/>
                <w:b/>
              </w:rPr>
              <w:t>Pipeline</w:t>
            </w:r>
          </w:p>
        </w:tc>
        <w:tc>
          <w:tcPr>
            <w:tcW w:w="1087" w:type="dxa"/>
            <w:tcBorders>
              <w:top w:val="single" w:sz="4" w:space="0" w:color="auto"/>
              <w:bottom w:val="single" w:sz="4" w:space="0" w:color="auto"/>
              <w:right w:val="single" w:sz="4" w:space="0" w:color="auto"/>
            </w:tcBorders>
            <w:noWrap/>
            <w:vAlign w:val="bottom"/>
            <w:hideMark/>
          </w:tcPr>
          <w:p w:rsidR="008D052D" w:rsidRPr="00FC329F" w:rsidRDefault="008D052D" w:rsidP="008C1E64">
            <w:pPr>
              <w:jc w:val="right"/>
              <w:rPr>
                <w:rFonts w:ascii="Arial" w:hAnsi="Arial" w:cs="Arial"/>
              </w:rPr>
            </w:pPr>
            <w:r>
              <w:rPr>
                <w:rFonts w:ascii="Arial" w:hAnsi="Arial" w:cs="Arial"/>
              </w:rPr>
              <w:t>10</w:t>
            </w:r>
          </w:p>
        </w:tc>
        <w:tc>
          <w:tcPr>
            <w:tcW w:w="833" w:type="dxa"/>
            <w:tcBorders>
              <w:top w:val="single" w:sz="4" w:space="0" w:color="auto"/>
              <w:left w:val="single" w:sz="4" w:space="0" w:color="auto"/>
              <w:bottom w:val="single" w:sz="4" w:space="0" w:color="auto"/>
              <w:right w:val="single" w:sz="4" w:space="0" w:color="auto"/>
            </w:tcBorders>
            <w:noWrap/>
            <w:vAlign w:val="bottom"/>
            <w:hideMark/>
          </w:tcPr>
          <w:p w:rsidR="008D052D" w:rsidRPr="00FC329F" w:rsidRDefault="008D052D" w:rsidP="008C1E64">
            <w:pPr>
              <w:jc w:val="right"/>
              <w:rPr>
                <w:rFonts w:ascii="Arial" w:hAnsi="Arial" w:cs="Arial"/>
              </w:rPr>
            </w:pPr>
            <w:r>
              <w:rPr>
                <w:rFonts w:ascii="Arial" w:hAnsi="Arial" w:cs="Arial"/>
              </w:rPr>
              <w:t>1</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8D052D" w:rsidRPr="00FC329F" w:rsidRDefault="008D052D" w:rsidP="008C1E64">
            <w:pPr>
              <w:jc w:val="right"/>
              <w:rPr>
                <w:rFonts w:ascii="Arial" w:hAnsi="Arial" w:cs="Arial"/>
              </w:rPr>
            </w:pPr>
            <w:r>
              <w:rPr>
                <w:rFonts w:ascii="Arial" w:hAnsi="Arial" w:cs="Arial"/>
              </w:rPr>
              <w:t>11</w:t>
            </w:r>
          </w:p>
        </w:tc>
        <w:tc>
          <w:tcPr>
            <w:tcW w:w="105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D052D" w:rsidRPr="00FC329F" w:rsidRDefault="008D052D" w:rsidP="008C1E64">
            <w:pPr>
              <w:jc w:val="right"/>
              <w:rPr>
                <w:rFonts w:ascii="Arial" w:hAnsi="Arial" w:cs="Arial"/>
              </w:rPr>
            </w:pPr>
            <w:r>
              <w:rPr>
                <w:rFonts w:ascii="Arial" w:hAnsi="Arial" w:cs="Arial"/>
              </w:rPr>
              <w:t>1.818182</w:t>
            </w:r>
          </w:p>
        </w:tc>
        <w:tc>
          <w:tcPr>
            <w:tcW w:w="105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D052D" w:rsidRPr="00FC329F" w:rsidRDefault="008D052D" w:rsidP="008C1E64">
            <w:pPr>
              <w:jc w:val="right"/>
              <w:rPr>
                <w:rFonts w:ascii="Arial" w:hAnsi="Arial" w:cs="Arial"/>
              </w:rPr>
            </w:pPr>
            <w:r>
              <w:rPr>
                <w:rFonts w:ascii="Arial" w:hAnsi="Arial" w:cs="Arial"/>
              </w:rPr>
              <w:t>0.181818</w:t>
            </w:r>
          </w:p>
        </w:tc>
        <w:tc>
          <w:tcPr>
            <w:tcW w:w="960" w:type="dxa"/>
            <w:tcBorders>
              <w:top w:val="single" w:sz="4" w:space="0" w:color="auto"/>
              <w:left w:val="single" w:sz="4" w:space="0" w:color="auto"/>
              <w:bottom w:val="single" w:sz="4" w:space="0" w:color="auto"/>
              <w:right w:val="single" w:sz="8" w:space="0" w:color="auto"/>
            </w:tcBorders>
            <w:shd w:val="clear" w:color="auto" w:fill="FFFFFF"/>
            <w:noWrap/>
            <w:vAlign w:val="bottom"/>
            <w:hideMark/>
          </w:tcPr>
          <w:p w:rsidR="008D052D" w:rsidRPr="00FC329F" w:rsidRDefault="008D052D" w:rsidP="008C1E64">
            <w:pPr>
              <w:jc w:val="right"/>
              <w:rPr>
                <w:rFonts w:ascii="Arial" w:hAnsi="Arial" w:cs="Arial"/>
              </w:rPr>
            </w:pPr>
            <w:r>
              <w:rPr>
                <w:rFonts w:ascii="Arial" w:hAnsi="Arial" w:cs="Arial"/>
              </w:rPr>
              <w:t>2</w:t>
            </w:r>
          </w:p>
        </w:tc>
      </w:tr>
      <w:tr w:rsidR="008D052D" w:rsidRPr="00FC329F" w:rsidTr="008C1E64">
        <w:trPr>
          <w:trHeight w:val="255"/>
          <w:jc w:val="center"/>
        </w:trPr>
        <w:tc>
          <w:tcPr>
            <w:tcW w:w="1720" w:type="dxa"/>
            <w:tcBorders>
              <w:top w:val="single" w:sz="4" w:space="0" w:color="auto"/>
              <w:left w:val="single" w:sz="8" w:space="0" w:color="auto"/>
              <w:bottom w:val="single" w:sz="4" w:space="0" w:color="auto"/>
              <w:right w:val="single" w:sz="4" w:space="0" w:color="auto"/>
            </w:tcBorders>
            <w:noWrap/>
            <w:vAlign w:val="bottom"/>
            <w:hideMark/>
          </w:tcPr>
          <w:p w:rsidR="008D052D" w:rsidRPr="00FC329F" w:rsidRDefault="008D052D" w:rsidP="008C1E64">
            <w:pPr>
              <w:rPr>
                <w:rFonts w:ascii="Arial" w:hAnsi="Arial" w:cs="Arial"/>
                <w:b/>
              </w:rPr>
            </w:pPr>
            <w:r w:rsidRPr="00FC329F">
              <w:rPr>
                <w:rFonts w:ascii="Arial" w:hAnsi="Arial" w:cs="Arial"/>
                <w:b/>
              </w:rPr>
              <w:t>Producer</w:t>
            </w:r>
          </w:p>
        </w:tc>
        <w:tc>
          <w:tcPr>
            <w:tcW w:w="1087" w:type="dxa"/>
            <w:tcBorders>
              <w:top w:val="single" w:sz="4" w:space="0" w:color="auto"/>
              <w:bottom w:val="single" w:sz="4" w:space="0" w:color="auto"/>
              <w:right w:val="single" w:sz="4" w:space="0" w:color="auto"/>
            </w:tcBorders>
            <w:noWrap/>
            <w:vAlign w:val="bottom"/>
            <w:hideMark/>
          </w:tcPr>
          <w:p w:rsidR="008D052D" w:rsidRPr="00FC329F" w:rsidRDefault="008D052D" w:rsidP="008C1E64">
            <w:pPr>
              <w:jc w:val="right"/>
              <w:rPr>
                <w:rFonts w:ascii="Arial" w:hAnsi="Arial" w:cs="Arial"/>
              </w:rPr>
            </w:pPr>
            <w:r>
              <w:rPr>
                <w:rFonts w:ascii="Arial" w:hAnsi="Arial" w:cs="Arial"/>
              </w:rPr>
              <w:t>1</w:t>
            </w:r>
          </w:p>
        </w:tc>
        <w:tc>
          <w:tcPr>
            <w:tcW w:w="833" w:type="dxa"/>
            <w:tcBorders>
              <w:top w:val="single" w:sz="4" w:space="0" w:color="auto"/>
              <w:left w:val="single" w:sz="4" w:space="0" w:color="auto"/>
              <w:bottom w:val="single" w:sz="4" w:space="0" w:color="auto"/>
              <w:right w:val="single" w:sz="4" w:space="0" w:color="auto"/>
            </w:tcBorders>
            <w:noWrap/>
            <w:vAlign w:val="bottom"/>
            <w:hideMark/>
          </w:tcPr>
          <w:p w:rsidR="008D052D" w:rsidRPr="00FC329F" w:rsidRDefault="008D052D" w:rsidP="008C1E64">
            <w:pPr>
              <w:jc w:val="right"/>
              <w:rPr>
                <w:rFonts w:ascii="Arial" w:hAnsi="Arial" w:cs="Arial"/>
              </w:rPr>
            </w:pPr>
            <w:r>
              <w:rPr>
                <w:rFonts w:ascii="Arial" w:hAnsi="Arial" w:cs="Arial"/>
              </w:rPr>
              <w:t>0</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8D052D" w:rsidRPr="00FC329F" w:rsidRDefault="008D052D" w:rsidP="008C1E64">
            <w:pPr>
              <w:jc w:val="right"/>
              <w:rPr>
                <w:rFonts w:ascii="Arial" w:hAnsi="Arial" w:cs="Arial"/>
              </w:rPr>
            </w:pPr>
            <w:r>
              <w:rPr>
                <w:rFonts w:ascii="Arial" w:hAnsi="Arial" w:cs="Arial"/>
              </w:rPr>
              <w:t>1</w:t>
            </w:r>
          </w:p>
        </w:tc>
        <w:tc>
          <w:tcPr>
            <w:tcW w:w="105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D052D" w:rsidRPr="00FC329F" w:rsidRDefault="008D052D" w:rsidP="008C1E64">
            <w:pPr>
              <w:jc w:val="right"/>
              <w:rPr>
                <w:rFonts w:ascii="Arial" w:hAnsi="Arial" w:cs="Arial"/>
              </w:rPr>
            </w:pPr>
            <w:r>
              <w:rPr>
                <w:rFonts w:ascii="Arial" w:hAnsi="Arial" w:cs="Arial"/>
              </w:rPr>
              <w:t>1</w:t>
            </w:r>
          </w:p>
        </w:tc>
        <w:tc>
          <w:tcPr>
            <w:tcW w:w="105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D052D" w:rsidRPr="00FC329F" w:rsidRDefault="008D052D" w:rsidP="008C1E64">
            <w:pPr>
              <w:jc w:val="right"/>
              <w:rPr>
                <w:rFonts w:ascii="Arial" w:hAnsi="Arial" w:cs="Arial"/>
              </w:rPr>
            </w:pPr>
            <w:r>
              <w:rPr>
                <w:rFonts w:ascii="Arial" w:hAnsi="Arial" w:cs="Arial"/>
              </w:rPr>
              <w:t>0</w:t>
            </w:r>
          </w:p>
        </w:tc>
        <w:tc>
          <w:tcPr>
            <w:tcW w:w="960" w:type="dxa"/>
            <w:tcBorders>
              <w:top w:val="single" w:sz="4" w:space="0" w:color="auto"/>
              <w:left w:val="single" w:sz="4" w:space="0" w:color="auto"/>
              <w:bottom w:val="single" w:sz="4" w:space="0" w:color="auto"/>
              <w:right w:val="single" w:sz="8" w:space="0" w:color="auto"/>
            </w:tcBorders>
            <w:shd w:val="clear" w:color="auto" w:fill="FFFFFF"/>
            <w:noWrap/>
            <w:vAlign w:val="bottom"/>
            <w:hideMark/>
          </w:tcPr>
          <w:p w:rsidR="008D052D" w:rsidRPr="00FC329F" w:rsidRDefault="008D052D" w:rsidP="008C1E64">
            <w:pPr>
              <w:jc w:val="right"/>
              <w:rPr>
                <w:rFonts w:ascii="Arial" w:hAnsi="Arial" w:cs="Arial"/>
              </w:rPr>
            </w:pPr>
            <w:r>
              <w:rPr>
                <w:rFonts w:ascii="Arial" w:hAnsi="Arial" w:cs="Arial"/>
              </w:rPr>
              <w:t>1</w:t>
            </w:r>
          </w:p>
        </w:tc>
      </w:tr>
      <w:tr w:rsidR="008D052D" w:rsidRPr="00FC329F" w:rsidTr="008C1E64">
        <w:trPr>
          <w:trHeight w:val="255"/>
          <w:jc w:val="center"/>
        </w:trPr>
        <w:tc>
          <w:tcPr>
            <w:tcW w:w="1720" w:type="dxa"/>
            <w:tcBorders>
              <w:top w:val="single" w:sz="4" w:space="0" w:color="auto"/>
              <w:left w:val="single" w:sz="8" w:space="0" w:color="auto"/>
              <w:bottom w:val="single" w:sz="4" w:space="0" w:color="auto"/>
              <w:right w:val="single" w:sz="4" w:space="0" w:color="auto"/>
            </w:tcBorders>
            <w:noWrap/>
            <w:vAlign w:val="bottom"/>
            <w:hideMark/>
          </w:tcPr>
          <w:p w:rsidR="008D052D" w:rsidRPr="00FC329F" w:rsidRDefault="008D052D" w:rsidP="008C1E64">
            <w:pPr>
              <w:rPr>
                <w:rFonts w:ascii="Arial" w:hAnsi="Arial" w:cs="Arial"/>
                <w:b/>
              </w:rPr>
            </w:pPr>
            <w:r w:rsidRPr="00FC329F">
              <w:rPr>
                <w:rFonts w:ascii="Arial" w:hAnsi="Arial" w:cs="Arial"/>
                <w:b/>
              </w:rPr>
              <w:t>Services</w:t>
            </w:r>
          </w:p>
        </w:tc>
        <w:tc>
          <w:tcPr>
            <w:tcW w:w="1087" w:type="dxa"/>
            <w:tcBorders>
              <w:top w:val="single" w:sz="4" w:space="0" w:color="auto"/>
              <w:bottom w:val="single" w:sz="4" w:space="0" w:color="auto"/>
              <w:right w:val="single" w:sz="4" w:space="0" w:color="auto"/>
            </w:tcBorders>
            <w:noWrap/>
            <w:vAlign w:val="bottom"/>
            <w:hideMark/>
          </w:tcPr>
          <w:p w:rsidR="008D052D" w:rsidRPr="00FC329F" w:rsidRDefault="008D052D" w:rsidP="008C1E64">
            <w:pPr>
              <w:jc w:val="right"/>
              <w:rPr>
                <w:rFonts w:ascii="Arial" w:hAnsi="Arial" w:cs="Arial"/>
              </w:rPr>
            </w:pPr>
            <w:r>
              <w:rPr>
                <w:rFonts w:ascii="Arial" w:hAnsi="Arial" w:cs="Arial"/>
              </w:rPr>
              <w:t>8</w:t>
            </w:r>
          </w:p>
        </w:tc>
        <w:tc>
          <w:tcPr>
            <w:tcW w:w="833" w:type="dxa"/>
            <w:tcBorders>
              <w:top w:val="single" w:sz="4" w:space="0" w:color="auto"/>
              <w:left w:val="single" w:sz="4" w:space="0" w:color="auto"/>
              <w:bottom w:val="single" w:sz="4" w:space="0" w:color="auto"/>
              <w:right w:val="single" w:sz="4" w:space="0" w:color="auto"/>
            </w:tcBorders>
            <w:noWrap/>
            <w:vAlign w:val="bottom"/>
            <w:hideMark/>
          </w:tcPr>
          <w:p w:rsidR="008D052D" w:rsidRPr="00FC329F" w:rsidRDefault="008D052D" w:rsidP="008C1E64">
            <w:pPr>
              <w:jc w:val="right"/>
              <w:rPr>
                <w:rFonts w:ascii="Arial" w:hAnsi="Arial" w:cs="Arial"/>
              </w:rPr>
            </w:pPr>
            <w:r>
              <w:rPr>
                <w:rFonts w:ascii="Arial" w:hAnsi="Arial" w:cs="Arial"/>
              </w:rPr>
              <w:t>0</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8D052D" w:rsidRPr="00FC329F" w:rsidRDefault="008D052D" w:rsidP="008C1E64">
            <w:pPr>
              <w:jc w:val="right"/>
              <w:rPr>
                <w:rFonts w:ascii="Arial" w:hAnsi="Arial" w:cs="Arial"/>
              </w:rPr>
            </w:pPr>
            <w:r>
              <w:rPr>
                <w:rFonts w:ascii="Arial" w:hAnsi="Arial" w:cs="Arial"/>
              </w:rPr>
              <w:t>8</w:t>
            </w:r>
          </w:p>
        </w:tc>
        <w:tc>
          <w:tcPr>
            <w:tcW w:w="105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D052D" w:rsidRPr="00FC329F" w:rsidRDefault="008D052D" w:rsidP="008C1E64">
            <w:pPr>
              <w:jc w:val="right"/>
              <w:rPr>
                <w:rFonts w:ascii="Arial" w:hAnsi="Arial" w:cs="Arial"/>
              </w:rPr>
            </w:pPr>
            <w:r>
              <w:rPr>
                <w:rFonts w:ascii="Arial" w:hAnsi="Arial" w:cs="Arial"/>
              </w:rPr>
              <w:t>2</w:t>
            </w:r>
          </w:p>
        </w:tc>
        <w:tc>
          <w:tcPr>
            <w:tcW w:w="105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D052D" w:rsidRPr="00FC329F" w:rsidRDefault="008D052D" w:rsidP="008C1E64">
            <w:pPr>
              <w:jc w:val="right"/>
              <w:rPr>
                <w:rFonts w:ascii="Arial" w:hAnsi="Arial" w:cs="Arial"/>
              </w:rPr>
            </w:pPr>
            <w:r>
              <w:rPr>
                <w:rFonts w:ascii="Arial" w:hAnsi="Arial" w:cs="Arial"/>
              </w:rPr>
              <w:t>0</w:t>
            </w:r>
          </w:p>
        </w:tc>
        <w:tc>
          <w:tcPr>
            <w:tcW w:w="960" w:type="dxa"/>
            <w:tcBorders>
              <w:top w:val="single" w:sz="4" w:space="0" w:color="auto"/>
              <w:left w:val="single" w:sz="4" w:space="0" w:color="auto"/>
              <w:bottom w:val="single" w:sz="4" w:space="0" w:color="auto"/>
              <w:right w:val="single" w:sz="8" w:space="0" w:color="auto"/>
            </w:tcBorders>
            <w:shd w:val="clear" w:color="auto" w:fill="FFFFFF"/>
            <w:noWrap/>
            <w:vAlign w:val="bottom"/>
            <w:hideMark/>
          </w:tcPr>
          <w:p w:rsidR="008D052D" w:rsidRPr="00FC329F" w:rsidRDefault="008D052D" w:rsidP="008C1E64">
            <w:pPr>
              <w:jc w:val="right"/>
              <w:rPr>
                <w:rFonts w:ascii="Arial" w:hAnsi="Arial" w:cs="Arial"/>
              </w:rPr>
            </w:pPr>
            <w:r>
              <w:rPr>
                <w:rFonts w:ascii="Arial" w:hAnsi="Arial" w:cs="Arial"/>
              </w:rPr>
              <w:t>2</w:t>
            </w:r>
          </w:p>
        </w:tc>
      </w:tr>
      <w:tr w:rsidR="008D052D" w:rsidRPr="00FC329F" w:rsidTr="008C1E64">
        <w:trPr>
          <w:trHeight w:val="270"/>
          <w:jc w:val="center"/>
        </w:trPr>
        <w:tc>
          <w:tcPr>
            <w:tcW w:w="1720" w:type="dxa"/>
            <w:tcBorders>
              <w:top w:val="single" w:sz="4" w:space="0" w:color="auto"/>
              <w:left w:val="single" w:sz="8" w:space="0" w:color="auto"/>
              <w:bottom w:val="double" w:sz="6" w:space="0" w:color="auto"/>
              <w:right w:val="single" w:sz="4" w:space="0" w:color="auto"/>
            </w:tcBorders>
            <w:noWrap/>
            <w:vAlign w:val="bottom"/>
            <w:hideMark/>
          </w:tcPr>
          <w:p w:rsidR="008D052D" w:rsidRPr="00FC329F" w:rsidRDefault="008D052D" w:rsidP="008C1E64">
            <w:pPr>
              <w:rPr>
                <w:rFonts w:ascii="Arial" w:hAnsi="Arial" w:cs="Arial"/>
                <w:b/>
              </w:rPr>
            </w:pPr>
            <w:r w:rsidRPr="00FC329F">
              <w:rPr>
                <w:rFonts w:ascii="Arial" w:hAnsi="Arial" w:cs="Arial"/>
                <w:b/>
              </w:rPr>
              <w:t>Total</w:t>
            </w:r>
          </w:p>
        </w:tc>
        <w:tc>
          <w:tcPr>
            <w:tcW w:w="1087" w:type="dxa"/>
            <w:tcBorders>
              <w:top w:val="single" w:sz="4" w:space="0" w:color="auto"/>
              <w:left w:val="nil"/>
              <w:bottom w:val="double" w:sz="6" w:space="0" w:color="auto"/>
              <w:right w:val="single" w:sz="4" w:space="0" w:color="auto"/>
            </w:tcBorders>
            <w:noWrap/>
            <w:vAlign w:val="bottom"/>
            <w:hideMark/>
          </w:tcPr>
          <w:p w:rsidR="008D052D" w:rsidRPr="00FC329F" w:rsidRDefault="008D052D" w:rsidP="008C1E64">
            <w:pPr>
              <w:jc w:val="right"/>
              <w:rPr>
                <w:rFonts w:ascii="Arial" w:hAnsi="Arial" w:cs="Arial"/>
                <w:b/>
              </w:rPr>
            </w:pPr>
            <w:r>
              <w:rPr>
                <w:rFonts w:ascii="Arial" w:hAnsi="Arial" w:cs="Arial"/>
                <w:b/>
              </w:rPr>
              <w:t>25</w:t>
            </w:r>
          </w:p>
        </w:tc>
        <w:tc>
          <w:tcPr>
            <w:tcW w:w="833" w:type="dxa"/>
            <w:tcBorders>
              <w:top w:val="single" w:sz="4" w:space="0" w:color="auto"/>
              <w:left w:val="single" w:sz="4" w:space="0" w:color="auto"/>
              <w:bottom w:val="double" w:sz="6" w:space="0" w:color="auto"/>
              <w:right w:val="single" w:sz="4" w:space="0" w:color="auto"/>
            </w:tcBorders>
            <w:noWrap/>
            <w:vAlign w:val="bottom"/>
            <w:hideMark/>
          </w:tcPr>
          <w:p w:rsidR="008D052D" w:rsidRPr="00FC329F" w:rsidRDefault="008D052D" w:rsidP="008C1E64">
            <w:pPr>
              <w:jc w:val="right"/>
              <w:rPr>
                <w:rFonts w:ascii="Arial" w:hAnsi="Arial" w:cs="Arial"/>
                <w:b/>
              </w:rPr>
            </w:pPr>
            <w:r>
              <w:rPr>
                <w:rFonts w:ascii="Arial" w:hAnsi="Arial" w:cs="Arial"/>
                <w:b/>
              </w:rPr>
              <w:t>6</w:t>
            </w:r>
          </w:p>
        </w:tc>
        <w:tc>
          <w:tcPr>
            <w:tcW w:w="960" w:type="dxa"/>
            <w:tcBorders>
              <w:top w:val="single" w:sz="4" w:space="0" w:color="auto"/>
              <w:left w:val="single" w:sz="4" w:space="0" w:color="auto"/>
              <w:bottom w:val="double" w:sz="6" w:space="0" w:color="auto"/>
              <w:right w:val="single" w:sz="4" w:space="0" w:color="auto"/>
            </w:tcBorders>
            <w:shd w:val="clear" w:color="auto" w:fill="FFFFFF"/>
            <w:noWrap/>
            <w:vAlign w:val="bottom"/>
            <w:hideMark/>
          </w:tcPr>
          <w:p w:rsidR="008D052D" w:rsidRPr="00FC329F" w:rsidRDefault="008D052D" w:rsidP="008C1E64">
            <w:pPr>
              <w:jc w:val="right"/>
              <w:rPr>
                <w:rFonts w:ascii="Arial" w:hAnsi="Arial" w:cs="Arial"/>
                <w:b/>
              </w:rPr>
            </w:pPr>
            <w:r>
              <w:rPr>
                <w:rFonts w:ascii="Arial" w:hAnsi="Arial" w:cs="Arial"/>
                <w:b/>
              </w:rPr>
              <w:t>31</w:t>
            </w:r>
          </w:p>
        </w:tc>
        <w:tc>
          <w:tcPr>
            <w:tcW w:w="1051" w:type="dxa"/>
            <w:tcBorders>
              <w:top w:val="single" w:sz="4" w:space="0" w:color="auto"/>
              <w:left w:val="single" w:sz="4" w:space="0" w:color="auto"/>
              <w:bottom w:val="double" w:sz="6" w:space="0" w:color="auto"/>
              <w:right w:val="single" w:sz="4" w:space="0" w:color="auto"/>
            </w:tcBorders>
            <w:shd w:val="clear" w:color="auto" w:fill="FFFFFF"/>
            <w:noWrap/>
            <w:vAlign w:val="bottom"/>
            <w:hideMark/>
          </w:tcPr>
          <w:p w:rsidR="008D052D" w:rsidRPr="00FC329F" w:rsidRDefault="008D052D" w:rsidP="008C1E64">
            <w:pPr>
              <w:jc w:val="right"/>
              <w:rPr>
                <w:rFonts w:ascii="Arial" w:hAnsi="Arial" w:cs="Arial"/>
                <w:b/>
              </w:rPr>
            </w:pPr>
            <w:r>
              <w:rPr>
                <w:rFonts w:ascii="Arial" w:hAnsi="Arial" w:cs="Arial"/>
                <w:b/>
              </w:rPr>
              <w:t>7.38961</w:t>
            </w:r>
          </w:p>
        </w:tc>
        <w:tc>
          <w:tcPr>
            <w:tcW w:w="1051" w:type="dxa"/>
            <w:tcBorders>
              <w:top w:val="single" w:sz="4" w:space="0" w:color="auto"/>
              <w:left w:val="single" w:sz="4" w:space="0" w:color="auto"/>
              <w:bottom w:val="double" w:sz="6" w:space="0" w:color="auto"/>
              <w:right w:val="single" w:sz="4" w:space="0" w:color="auto"/>
            </w:tcBorders>
            <w:shd w:val="clear" w:color="auto" w:fill="FFFFFF"/>
            <w:noWrap/>
            <w:vAlign w:val="bottom"/>
            <w:hideMark/>
          </w:tcPr>
          <w:p w:rsidR="008D052D" w:rsidRPr="00FC329F" w:rsidRDefault="008D052D" w:rsidP="008C1E64">
            <w:pPr>
              <w:jc w:val="right"/>
              <w:rPr>
                <w:rFonts w:ascii="Arial" w:hAnsi="Arial" w:cs="Arial"/>
                <w:b/>
              </w:rPr>
            </w:pPr>
            <w:r>
              <w:rPr>
                <w:rFonts w:ascii="Arial" w:hAnsi="Arial" w:cs="Arial"/>
                <w:b/>
              </w:rPr>
              <w:t>1.61039</w:t>
            </w:r>
          </w:p>
        </w:tc>
        <w:tc>
          <w:tcPr>
            <w:tcW w:w="960" w:type="dxa"/>
            <w:tcBorders>
              <w:top w:val="single" w:sz="4" w:space="0" w:color="auto"/>
              <w:left w:val="single" w:sz="4" w:space="0" w:color="auto"/>
              <w:bottom w:val="double" w:sz="6" w:space="0" w:color="auto"/>
              <w:right w:val="single" w:sz="8" w:space="0" w:color="auto"/>
            </w:tcBorders>
            <w:shd w:val="clear" w:color="auto" w:fill="FFFFFF"/>
            <w:noWrap/>
            <w:vAlign w:val="bottom"/>
            <w:hideMark/>
          </w:tcPr>
          <w:p w:rsidR="008D052D" w:rsidRPr="00FC329F" w:rsidRDefault="008D052D" w:rsidP="008C1E64">
            <w:pPr>
              <w:jc w:val="right"/>
              <w:rPr>
                <w:rFonts w:ascii="Arial" w:hAnsi="Arial" w:cs="Arial"/>
                <w:b/>
              </w:rPr>
            </w:pPr>
            <w:r>
              <w:rPr>
                <w:rFonts w:ascii="Arial" w:hAnsi="Arial" w:cs="Arial"/>
                <w:b/>
              </w:rPr>
              <w:t>9</w:t>
            </w:r>
          </w:p>
        </w:tc>
      </w:tr>
    </w:tbl>
    <w:p w:rsidR="008D052D" w:rsidRDefault="008D052D" w:rsidP="008D052D">
      <w:pPr>
        <w:pStyle w:val="DefaultText"/>
        <w:ind w:left="720" w:hanging="720"/>
        <w:rPr>
          <w:rFonts w:ascii="Arial" w:hAnsi="Arial" w:cs="Arial"/>
          <w:b/>
          <w:sz w:val="20"/>
        </w:rPr>
      </w:pPr>
    </w:p>
    <w:sectPr w:rsidR="008D052D" w:rsidSect="00990322">
      <w:headerReference w:type="default" r:id="rId9"/>
      <w:footerReference w:type="default" r:id="rId10"/>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60E" w:rsidRDefault="00C3160E">
      <w:r>
        <w:separator/>
      </w:r>
    </w:p>
  </w:endnote>
  <w:endnote w:type="continuationSeparator" w:id="0">
    <w:p w:rsidR="00C3160E" w:rsidRDefault="00C31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414" w:rsidRPr="007850DE" w:rsidRDefault="00B73414">
    <w:pPr>
      <w:pStyle w:val="Footer"/>
      <w:rPr>
        <w:rFonts w:ascii="Arial" w:hAnsi="Arial" w:cs="Arial"/>
      </w:rPr>
    </w:pPr>
    <w:r w:rsidRPr="007850DE">
      <w:rPr>
        <w:rFonts w:ascii="Arial" w:hAnsi="Arial" w:cs="Arial"/>
      </w:rPr>
      <w:t xml:space="preserve">Page </w:t>
    </w:r>
    <w:r w:rsidRPr="007850DE">
      <w:rPr>
        <w:rFonts w:ascii="Arial" w:hAnsi="Arial" w:cs="Arial"/>
        <w:bCs/>
        <w:sz w:val="24"/>
        <w:szCs w:val="24"/>
      </w:rPr>
      <w:fldChar w:fldCharType="begin"/>
    </w:r>
    <w:r w:rsidRPr="007850DE">
      <w:rPr>
        <w:rFonts w:ascii="Arial" w:hAnsi="Arial" w:cs="Arial"/>
        <w:bCs/>
      </w:rPr>
      <w:instrText xml:space="preserve"> PAGE </w:instrText>
    </w:r>
    <w:r w:rsidRPr="007850DE">
      <w:rPr>
        <w:rFonts w:ascii="Arial" w:hAnsi="Arial" w:cs="Arial"/>
        <w:bCs/>
        <w:sz w:val="24"/>
        <w:szCs w:val="24"/>
      </w:rPr>
      <w:fldChar w:fldCharType="separate"/>
    </w:r>
    <w:r w:rsidR="00CB5171">
      <w:rPr>
        <w:rFonts w:ascii="Arial" w:hAnsi="Arial" w:cs="Arial"/>
        <w:bCs/>
        <w:noProof/>
      </w:rPr>
      <w:t>1</w:t>
    </w:r>
    <w:r w:rsidRPr="007850DE">
      <w:rPr>
        <w:rFonts w:ascii="Arial" w:hAnsi="Arial" w:cs="Arial"/>
        <w:bCs/>
        <w:sz w:val="24"/>
        <w:szCs w:val="24"/>
      </w:rPr>
      <w:fldChar w:fldCharType="end"/>
    </w:r>
    <w:r w:rsidRPr="007850DE">
      <w:rPr>
        <w:rFonts w:ascii="Arial" w:hAnsi="Arial" w:cs="Arial"/>
      </w:rPr>
      <w:t xml:space="preserve"> of </w:t>
    </w:r>
    <w:r w:rsidRPr="007850DE">
      <w:rPr>
        <w:rFonts w:ascii="Arial" w:hAnsi="Arial" w:cs="Arial"/>
        <w:bCs/>
        <w:sz w:val="24"/>
        <w:szCs w:val="24"/>
      </w:rPr>
      <w:fldChar w:fldCharType="begin"/>
    </w:r>
    <w:r w:rsidRPr="007850DE">
      <w:rPr>
        <w:rFonts w:ascii="Arial" w:hAnsi="Arial" w:cs="Arial"/>
        <w:bCs/>
      </w:rPr>
      <w:instrText xml:space="preserve"> NUMPAGES  </w:instrText>
    </w:r>
    <w:r w:rsidRPr="007850DE">
      <w:rPr>
        <w:rFonts w:ascii="Arial" w:hAnsi="Arial" w:cs="Arial"/>
        <w:bCs/>
        <w:sz w:val="24"/>
        <w:szCs w:val="24"/>
      </w:rPr>
      <w:fldChar w:fldCharType="separate"/>
    </w:r>
    <w:r w:rsidR="00CB5171">
      <w:rPr>
        <w:rFonts w:ascii="Arial" w:hAnsi="Arial" w:cs="Arial"/>
        <w:bCs/>
        <w:noProof/>
      </w:rPr>
      <w:t>6</w:t>
    </w:r>
    <w:r w:rsidRPr="007850DE">
      <w:rPr>
        <w:rFonts w:ascii="Arial" w:hAnsi="Arial" w:cs="Arial"/>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60E" w:rsidRDefault="00C3160E">
      <w:r>
        <w:separator/>
      </w:r>
    </w:p>
  </w:footnote>
  <w:footnote w:type="continuationSeparator" w:id="0">
    <w:p w:rsidR="00C3160E" w:rsidRDefault="00C3160E">
      <w:r>
        <w:continuationSeparator/>
      </w:r>
    </w:p>
  </w:footnote>
  <w:footnote w:id="1">
    <w:p w:rsidR="00170083" w:rsidRPr="00170083" w:rsidRDefault="00170083" w:rsidP="00170083">
      <w:pPr>
        <w:pStyle w:val="FootnoteText"/>
        <w:spacing w:before="120"/>
        <w:rPr>
          <w:rFonts w:ascii="Arial" w:hAnsi="Arial" w:cs="Arial"/>
          <w:sz w:val="16"/>
          <w:szCs w:val="16"/>
        </w:rPr>
      </w:pPr>
      <w:r w:rsidRPr="00170083">
        <w:rPr>
          <w:rStyle w:val="FootnoteReference"/>
          <w:rFonts w:ascii="Arial" w:hAnsi="Arial" w:cs="Arial"/>
          <w:sz w:val="16"/>
          <w:szCs w:val="16"/>
          <w:vertAlign w:val="superscript"/>
        </w:rPr>
        <w:footnoteRef/>
      </w:r>
      <w:r w:rsidRPr="00170083">
        <w:rPr>
          <w:rFonts w:ascii="Arial" w:hAnsi="Arial" w:cs="Arial"/>
          <w:sz w:val="16"/>
          <w:szCs w:val="16"/>
        </w:rPr>
        <w:t xml:space="preserve"> </w:t>
      </w:r>
      <w:r w:rsidRPr="0065757A">
        <w:rPr>
          <w:rFonts w:ascii="Arial" w:hAnsi="Arial" w:cs="Arial"/>
          <w:sz w:val="16"/>
          <w:szCs w:val="16"/>
        </w:rPr>
        <w:t xml:space="preserve">The GEH Forum Issues may be found in the GEH Survey Addendum: </w:t>
      </w:r>
      <w:hyperlink r:id="rId1" w:history="1">
        <w:r w:rsidRPr="0065757A">
          <w:rPr>
            <w:rStyle w:val="Hyperlink"/>
            <w:rFonts w:ascii="Arial" w:hAnsi="Arial" w:cs="Arial"/>
            <w:sz w:val="16"/>
            <w:szCs w:val="16"/>
          </w:rPr>
          <w:t>https://www.naesb.org/pdf4/geh_report_addendum_041816_clean051316.docx</w:t>
        </w:r>
      </w:hyperlink>
    </w:p>
  </w:footnote>
  <w:footnote w:id="2">
    <w:p w:rsidR="00170083" w:rsidRPr="009B5812" w:rsidRDefault="00170083" w:rsidP="00170083">
      <w:pPr>
        <w:pStyle w:val="FootnoteText"/>
        <w:spacing w:before="120"/>
        <w:rPr>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414" w:rsidRPr="007F22CA" w:rsidRDefault="00C3160E" w:rsidP="007F22CA">
    <w:pPr>
      <w:pStyle w:val="BodyText"/>
      <w:spacing w:after="0"/>
      <w:jc w:val="right"/>
      <w:rPr>
        <w:rFonts w:ascii="Arial" w:hAnsi="Arial" w:cs="Arial"/>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4.95pt;margin-top:-107.2pt;width:271pt;height:224.4pt;z-index:-251658752;mso-wrap-edited:f" wrapcoords="-52 12307 -52 21537 9346 21537 9346 12307 -52 12307">
          <v:imagedata r:id="rId1" o:title=""/>
        </v:shape>
        <o:OLEObject Type="Embed" ProgID="Word.Picture.8" ShapeID="_x0000_s2050" DrawAspect="Content" ObjectID="_1546436036" r:id="rId2"/>
      </w:pict>
    </w:r>
  </w:p>
  <w:p w:rsidR="00B73414" w:rsidRDefault="00B73414" w:rsidP="00990322">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WGQ EXECUTIVE COMMITTEE</w:t>
    </w:r>
  </w:p>
  <w:p w:rsidR="00B73414" w:rsidRDefault="00B73414" w:rsidP="00990322">
    <w:pPr>
      <w:pStyle w:val="DefaultText"/>
      <w:pBdr>
        <w:top w:val="single" w:sz="6" w:space="7" w:color="auto" w:shadow="1"/>
        <w:left w:val="single" w:sz="6" w:space="7" w:color="auto" w:shadow="1"/>
        <w:bottom w:val="single" w:sz="6" w:space="7" w:color="auto" w:shadow="1"/>
        <w:right w:val="single" w:sz="6" w:space="7" w:color="auto" w:shadow="1"/>
      </w:pBdr>
      <w:ind w:firstLine="720"/>
      <w:jc w:val="center"/>
      <w:rPr>
        <w:rFonts w:ascii="Arial" w:hAnsi="Arial" w:cs="Arial"/>
        <w:b/>
        <w:sz w:val="22"/>
      </w:rPr>
    </w:pPr>
  </w:p>
  <w:p w:rsidR="00B73414" w:rsidRDefault="00CB5171" w:rsidP="00C17FDD">
    <w:pPr>
      <w:pStyle w:val="DefaultText"/>
      <w:pBdr>
        <w:top w:val="single" w:sz="6" w:space="7" w:color="auto" w:shadow="1"/>
        <w:left w:val="single" w:sz="6" w:space="7" w:color="auto" w:shadow="1"/>
        <w:bottom w:val="single" w:sz="6" w:space="7" w:color="auto" w:shadow="1"/>
        <w:right w:val="single" w:sz="6" w:space="7" w:color="auto" w:shadow="1"/>
      </w:pBdr>
      <w:rPr>
        <w:rFonts w:ascii="Arial" w:hAnsi="Arial" w:cs="Arial"/>
        <w:b/>
        <w:sz w:val="22"/>
      </w:rPr>
    </w:pPr>
    <w:r>
      <w:rPr>
        <w:rFonts w:ascii="Arial" w:hAnsi="Arial" w:cs="Arial"/>
        <w:b/>
        <w:sz w:val="22"/>
      </w:rPr>
      <w:tab/>
    </w:r>
    <w:r>
      <w:rPr>
        <w:rFonts w:ascii="Arial" w:hAnsi="Arial" w:cs="Arial"/>
        <w:b/>
        <w:sz w:val="22"/>
      </w:rPr>
      <w:tab/>
    </w:r>
    <w:r w:rsidR="00B73414">
      <w:rPr>
        <w:rFonts w:ascii="Arial" w:hAnsi="Arial" w:cs="Arial"/>
        <w:b/>
        <w:sz w:val="22"/>
      </w:rPr>
      <w:t>Request No:</w:t>
    </w:r>
    <w:r w:rsidR="00B73414">
      <w:rPr>
        <w:rFonts w:ascii="Arial" w:hAnsi="Arial" w:cs="Arial"/>
        <w:b/>
        <w:sz w:val="22"/>
      </w:rPr>
      <w:tab/>
    </w:r>
    <w:r w:rsidR="00B73414">
      <w:rPr>
        <w:rFonts w:ascii="Arial" w:hAnsi="Arial" w:cs="Arial"/>
        <w:b/>
        <w:sz w:val="22"/>
      </w:rPr>
      <w:tab/>
    </w:r>
    <w:r w:rsidR="007553AE">
      <w:rPr>
        <w:rFonts w:ascii="Arial" w:hAnsi="Arial" w:cs="Arial"/>
        <w:b/>
        <w:sz w:val="22"/>
      </w:rPr>
      <w:t xml:space="preserve">2016 </w:t>
    </w:r>
    <w:r>
      <w:rPr>
        <w:rFonts w:ascii="Arial" w:hAnsi="Arial" w:cs="Arial"/>
        <w:b/>
        <w:sz w:val="22"/>
      </w:rPr>
      <w:t xml:space="preserve">WGQ </w:t>
    </w:r>
    <w:r w:rsidR="00B73414">
      <w:rPr>
        <w:rFonts w:ascii="Arial" w:hAnsi="Arial" w:cs="Arial"/>
        <w:b/>
        <w:sz w:val="22"/>
      </w:rPr>
      <w:t>AP Item 3</w:t>
    </w:r>
    <w:r w:rsidR="007612E0">
      <w:rPr>
        <w:rFonts w:ascii="Arial" w:hAnsi="Arial" w:cs="Arial"/>
        <w:b/>
        <w:sz w:val="22"/>
      </w:rPr>
      <w:t>(b)(v)</w:t>
    </w:r>
    <w:r w:rsidR="009303C3">
      <w:rPr>
        <w:rFonts w:ascii="Arial" w:hAnsi="Arial" w:cs="Arial"/>
        <w:b/>
        <w:sz w:val="22"/>
      </w:rPr>
      <w:t xml:space="preserve"> / 2017 </w:t>
    </w:r>
    <w:r>
      <w:rPr>
        <w:rFonts w:ascii="Arial" w:hAnsi="Arial" w:cs="Arial"/>
        <w:b/>
        <w:sz w:val="22"/>
      </w:rPr>
      <w:t xml:space="preserve">WGQ </w:t>
    </w:r>
    <w:r w:rsidR="007553AE">
      <w:rPr>
        <w:rFonts w:ascii="Arial" w:hAnsi="Arial" w:cs="Arial"/>
        <w:b/>
        <w:sz w:val="22"/>
      </w:rPr>
      <w:t xml:space="preserve">AP Item </w:t>
    </w:r>
    <w:r w:rsidR="00872030">
      <w:rPr>
        <w:rFonts w:ascii="Arial" w:hAnsi="Arial" w:cs="Arial"/>
        <w:b/>
        <w:sz w:val="22"/>
      </w:rPr>
      <w:t>3(a)(v</w:t>
    </w:r>
    <w:r w:rsidR="009303C3">
      <w:rPr>
        <w:rFonts w:ascii="Arial" w:hAnsi="Arial" w:cs="Arial"/>
        <w:b/>
        <w:sz w:val="22"/>
      </w:rPr>
      <w:t>)</w:t>
    </w:r>
  </w:p>
  <w:p w:rsidR="009303C3" w:rsidRDefault="009303C3" w:rsidP="00C17FDD">
    <w:pPr>
      <w:pStyle w:val="DefaultText"/>
      <w:pBdr>
        <w:top w:val="single" w:sz="6" w:space="7" w:color="auto" w:shadow="1"/>
        <w:left w:val="single" w:sz="6" w:space="7" w:color="auto" w:shadow="1"/>
        <w:bottom w:val="single" w:sz="6" w:space="7" w:color="auto" w:shadow="1"/>
        <w:right w:val="single" w:sz="6" w:space="7" w:color="auto" w:shadow="1"/>
      </w:pBdr>
      <w:rPr>
        <w:rFonts w:ascii="Arial" w:hAnsi="Arial" w:cs="Arial"/>
        <w:b/>
        <w:sz w:val="22"/>
      </w:rPr>
    </w:pP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sidR="007612E0">
      <w:rPr>
        <w:rFonts w:ascii="Arial" w:hAnsi="Arial" w:cs="Arial"/>
        <w:b/>
        <w:sz w:val="22"/>
      </w:rPr>
      <w:t>(GEH Forum Issue 36)</w:t>
    </w:r>
  </w:p>
  <w:p w:rsidR="00985C13" w:rsidRDefault="00FB3E1B" w:rsidP="00C17FDD">
    <w:pPr>
      <w:pStyle w:val="DefaultText"/>
      <w:pBdr>
        <w:top w:val="single" w:sz="6" w:space="7" w:color="auto" w:shadow="1"/>
        <w:left w:val="single" w:sz="6" w:space="7" w:color="auto" w:shadow="1"/>
        <w:bottom w:val="single" w:sz="6" w:space="7" w:color="auto" w:shadow="1"/>
        <w:right w:val="single" w:sz="6" w:space="7" w:color="auto" w:shadow="1"/>
      </w:pBdr>
      <w:rPr>
        <w:rFonts w:ascii="Arial" w:hAnsi="Arial" w:cs="Arial"/>
        <w:b/>
        <w:sz w:val="22"/>
      </w:rPr>
    </w:pP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sidR="00CB5171">
      <w:rPr>
        <w:rFonts w:ascii="Arial" w:hAnsi="Arial" w:cs="Arial"/>
        <w:b/>
        <w:sz w:val="22"/>
      </w:rPr>
      <w:t xml:space="preserve">Part 1 – </w:t>
    </w:r>
    <w:r>
      <w:rPr>
        <w:rFonts w:ascii="Arial" w:hAnsi="Arial" w:cs="Arial"/>
        <w:b/>
        <w:sz w:val="22"/>
      </w:rPr>
      <w:t>RECOMMENDATION</w:t>
    </w:r>
  </w:p>
  <w:p w:rsidR="00CB5171" w:rsidRDefault="00CB5171" w:rsidP="00C17FDD">
    <w:pPr>
      <w:pStyle w:val="DefaultText"/>
      <w:pBdr>
        <w:top w:val="single" w:sz="6" w:space="7" w:color="auto" w:shadow="1"/>
        <w:left w:val="single" w:sz="6" w:space="7" w:color="auto" w:shadow="1"/>
        <w:bottom w:val="single" w:sz="6" w:space="7" w:color="auto" w:shadow="1"/>
        <w:right w:val="single" w:sz="6" w:space="7" w:color="auto" w:shadow="1"/>
      </w:pBdr>
      <w:rPr>
        <w:rFonts w:ascii="Arial" w:hAnsi="Arial" w:cs="Arial"/>
        <w:b/>
        <w:sz w:val="22"/>
      </w:rPr>
    </w:pPr>
  </w:p>
  <w:p w:rsidR="00B73414" w:rsidRDefault="00B734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2673"/>
    <w:multiLevelType w:val="hybridMultilevel"/>
    <w:tmpl w:val="839C9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AE2BA1"/>
    <w:multiLevelType w:val="hybridMultilevel"/>
    <w:tmpl w:val="7D827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B969F7"/>
    <w:multiLevelType w:val="hybridMultilevel"/>
    <w:tmpl w:val="EA6A7C7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596F10"/>
    <w:multiLevelType w:val="hybridMultilevel"/>
    <w:tmpl w:val="00D2D110"/>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7A7FDA"/>
    <w:multiLevelType w:val="hybridMultilevel"/>
    <w:tmpl w:val="E84C5D4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0D1A73"/>
    <w:multiLevelType w:val="hybridMultilevel"/>
    <w:tmpl w:val="0B148000"/>
    <w:lvl w:ilvl="0" w:tplc="E954E77C">
      <w:start w:val="1"/>
      <w:numFmt w:val="low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EF7179"/>
    <w:multiLevelType w:val="hybridMultilevel"/>
    <w:tmpl w:val="0C5A3BDA"/>
    <w:lvl w:ilvl="0" w:tplc="AD10B2FC">
      <w:start w:val="1"/>
      <w:numFmt w:val="bullet"/>
      <w:lvlText w:val=""/>
      <w:lvlJc w:val="left"/>
      <w:pPr>
        <w:tabs>
          <w:tab w:val="num" w:pos="360"/>
        </w:tabs>
        <w:ind w:left="360" w:hanging="360"/>
      </w:pPr>
      <w:rPr>
        <w:rFonts w:ascii="Symbol" w:hAnsi="Symbol" w:hint="default"/>
      </w:rPr>
    </w:lvl>
    <w:lvl w:ilvl="1" w:tplc="E4F6630A" w:tentative="1">
      <w:start w:val="1"/>
      <w:numFmt w:val="bullet"/>
      <w:lvlText w:val="o"/>
      <w:lvlJc w:val="left"/>
      <w:pPr>
        <w:tabs>
          <w:tab w:val="num" w:pos="1080"/>
        </w:tabs>
        <w:ind w:left="1080" w:hanging="360"/>
      </w:pPr>
      <w:rPr>
        <w:rFonts w:ascii="Courier New" w:hAnsi="Courier New" w:hint="default"/>
      </w:rPr>
    </w:lvl>
    <w:lvl w:ilvl="2" w:tplc="DD9C61DC" w:tentative="1">
      <w:start w:val="1"/>
      <w:numFmt w:val="bullet"/>
      <w:lvlText w:val=""/>
      <w:lvlJc w:val="left"/>
      <w:pPr>
        <w:tabs>
          <w:tab w:val="num" w:pos="1800"/>
        </w:tabs>
        <w:ind w:left="1800" w:hanging="360"/>
      </w:pPr>
      <w:rPr>
        <w:rFonts w:ascii="Wingdings" w:hAnsi="Wingdings" w:hint="default"/>
      </w:rPr>
    </w:lvl>
    <w:lvl w:ilvl="3" w:tplc="99CCC7A8" w:tentative="1">
      <w:start w:val="1"/>
      <w:numFmt w:val="bullet"/>
      <w:lvlText w:val=""/>
      <w:lvlJc w:val="left"/>
      <w:pPr>
        <w:tabs>
          <w:tab w:val="num" w:pos="2520"/>
        </w:tabs>
        <w:ind w:left="2520" w:hanging="360"/>
      </w:pPr>
      <w:rPr>
        <w:rFonts w:ascii="Symbol" w:hAnsi="Symbol" w:hint="default"/>
      </w:rPr>
    </w:lvl>
    <w:lvl w:ilvl="4" w:tplc="08FC2EF8" w:tentative="1">
      <w:start w:val="1"/>
      <w:numFmt w:val="bullet"/>
      <w:lvlText w:val="o"/>
      <w:lvlJc w:val="left"/>
      <w:pPr>
        <w:tabs>
          <w:tab w:val="num" w:pos="3240"/>
        </w:tabs>
        <w:ind w:left="3240" w:hanging="360"/>
      </w:pPr>
      <w:rPr>
        <w:rFonts w:ascii="Courier New" w:hAnsi="Courier New" w:hint="default"/>
      </w:rPr>
    </w:lvl>
    <w:lvl w:ilvl="5" w:tplc="3E64D7B8" w:tentative="1">
      <w:start w:val="1"/>
      <w:numFmt w:val="bullet"/>
      <w:lvlText w:val=""/>
      <w:lvlJc w:val="left"/>
      <w:pPr>
        <w:tabs>
          <w:tab w:val="num" w:pos="3960"/>
        </w:tabs>
        <w:ind w:left="3960" w:hanging="360"/>
      </w:pPr>
      <w:rPr>
        <w:rFonts w:ascii="Wingdings" w:hAnsi="Wingdings" w:hint="default"/>
      </w:rPr>
    </w:lvl>
    <w:lvl w:ilvl="6" w:tplc="63867BD4" w:tentative="1">
      <w:start w:val="1"/>
      <w:numFmt w:val="bullet"/>
      <w:lvlText w:val=""/>
      <w:lvlJc w:val="left"/>
      <w:pPr>
        <w:tabs>
          <w:tab w:val="num" w:pos="4680"/>
        </w:tabs>
        <w:ind w:left="4680" w:hanging="360"/>
      </w:pPr>
      <w:rPr>
        <w:rFonts w:ascii="Symbol" w:hAnsi="Symbol" w:hint="default"/>
      </w:rPr>
    </w:lvl>
    <w:lvl w:ilvl="7" w:tplc="D498887E" w:tentative="1">
      <w:start w:val="1"/>
      <w:numFmt w:val="bullet"/>
      <w:lvlText w:val="o"/>
      <w:lvlJc w:val="left"/>
      <w:pPr>
        <w:tabs>
          <w:tab w:val="num" w:pos="5400"/>
        </w:tabs>
        <w:ind w:left="5400" w:hanging="360"/>
      </w:pPr>
      <w:rPr>
        <w:rFonts w:ascii="Courier New" w:hAnsi="Courier New" w:hint="default"/>
      </w:rPr>
    </w:lvl>
    <w:lvl w:ilvl="8" w:tplc="DCBCB630" w:tentative="1">
      <w:start w:val="1"/>
      <w:numFmt w:val="bullet"/>
      <w:lvlText w:val=""/>
      <w:lvlJc w:val="left"/>
      <w:pPr>
        <w:tabs>
          <w:tab w:val="num" w:pos="6120"/>
        </w:tabs>
        <w:ind w:left="6120" w:hanging="360"/>
      </w:pPr>
      <w:rPr>
        <w:rFonts w:ascii="Wingdings" w:hAnsi="Wingdings" w:hint="default"/>
      </w:rPr>
    </w:lvl>
  </w:abstractNum>
  <w:abstractNum w:abstractNumId="7">
    <w:nsid w:val="1D295523"/>
    <w:multiLevelType w:val="hybridMultilevel"/>
    <w:tmpl w:val="E5161E4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B428A0"/>
    <w:multiLevelType w:val="hybridMultilevel"/>
    <w:tmpl w:val="3342D7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F2017D"/>
    <w:multiLevelType w:val="hybridMultilevel"/>
    <w:tmpl w:val="14A68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CB4116"/>
    <w:multiLevelType w:val="hybridMultilevel"/>
    <w:tmpl w:val="4092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763957"/>
    <w:multiLevelType w:val="hybridMultilevel"/>
    <w:tmpl w:val="8CB2F5B8"/>
    <w:lvl w:ilvl="0" w:tplc="7A9C210E">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ADB1A19"/>
    <w:multiLevelType w:val="hybridMultilevel"/>
    <w:tmpl w:val="B40A55E0"/>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3">
    <w:nsid w:val="3E6159AC"/>
    <w:multiLevelType w:val="hybridMultilevel"/>
    <w:tmpl w:val="A33806E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3F986FE7"/>
    <w:multiLevelType w:val="hybridMultilevel"/>
    <w:tmpl w:val="78A6F0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B40545"/>
    <w:multiLevelType w:val="hybridMultilevel"/>
    <w:tmpl w:val="C6984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662B87"/>
    <w:multiLevelType w:val="hybridMultilevel"/>
    <w:tmpl w:val="3FF86136"/>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7">
    <w:nsid w:val="46600B8E"/>
    <w:multiLevelType w:val="hybridMultilevel"/>
    <w:tmpl w:val="FCEC9444"/>
    <w:lvl w:ilvl="0" w:tplc="BD88A414">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C1341BD"/>
    <w:multiLevelType w:val="hybridMultilevel"/>
    <w:tmpl w:val="5276E064"/>
    <w:lvl w:ilvl="0" w:tplc="04090001">
      <w:start w:val="1"/>
      <w:numFmt w:val="bullet"/>
      <w:lvlText w:val=""/>
      <w:lvlJc w:val="left"/>
      <w:pPr>
        <w:tabs>
          <w:tab w:val="num" w:pos="775"/>
        </w:tabs>
        <w:ind w:left="775" w:hanging="360"/>
      </w:pPr>
      <w:rPr>
        <w:rFonts w:ascii="Symbol" w:hAnsi="Symbol" w:hint="default"/>
      </w:rPr>
    </w:lvl>
    <w:lvl w:ilvl="1" w:tplc="04090003" w:tentative="1">
      <w:start w:val="1"/>
      <w:numFmt w:val="bullet"/>
      <w:lvlText w:val="o"/>
      <w:lvlJc w:val="left"/>
      <w:pPr>
        <w:tabs>
          <w:tab w:val="num" w:pos="1495"/>
        </w:tabs>
        <w:ind w:left="1495" w:hanging="360"/>
      </w:pPr>
      <w:rPr>
        <w:rFonts w:ascii="Courier New" w:hAnsi="Courier New" w:hint="default"/>
      </w:rPr>
    </w:lvl>
    <w:lvl w:ilvl="2" w:tplc="04090005" w:tentative="1">
      <w:start w:val="1"/>
      <w:numFmt w:val="bullet"/>
      <w:lvlText w:val=""/>
      <w:lvlJc w:val="left"/>
      <w:pPr>
        <w:tabs>
          <w:tab w:val="num" w:pos="2215"/>
        </w:tabs>
        <w:ind w:left="2215" w:hanging="360"/>
      </w:pPr>
      <w:rPr>
        <w:rFonts w:ascii="Wingdings" w:hAnsi="Wingdings" w:hint="default"/>
      </w:rPr>
    </w:lvl>
    <w:lvl w:ilvl="3" w:tplc="04090001" w:tentative="1">
      <w:start w:val="1"/>
      <w:numFmt w:val="bullet"/>
      <w:lvlText w:val=""/>
      <w:lvlJc w:val="left"/>
      <w:pPr>
        <w:tabs>
          <w:tab w:val="num" w:pos="2935"/>
        </w:tabs>
        <w:ind w:left="2935" w:hanging="360"/>
      </w:pPr>
      <w:rPr>
        <w:rFonts w:ascii="Symbol" w:hAnsi="Symbol" w:hint="default"/>
      </w:rPr>
    </w:lvl>
    <w:lvl w:ilvl="4" w:tplc="04090003" w:tentative="1">
      <w:start w:val="1"/>
      <w:numFmt w:val="bullet"/>
      <w:lvlText w:val="o"/>
      <w:lvlJc w:val="left"/>
      <w:pPr>
        <w:tabs>
          <w:tab w:val="num" w:pos="3655"/>
        </w:tabs>
        <w:ind w:left="3655" w:hanging="360"/>
      </w:pPr>
      <w:rPr>
        <w:rFonts w:ascii="Courier New" w:hAnsi="Courier New" w:hint="default"/>
      </w:rPr>
    </w:lvl>
    <w:lvl w:ilvl="5" w:tplc="04090005" w:tentative="1">
      <w:start w:val="1"/>
      <w:numFmt w:val="bullet"/>
      <w:lvlText w:val=""/>
      <w:lvlJc w:val="left"/>
      <w:pPr>
        <w:tabs>
          <w:tab w:val="num" w:pos="4375"/>
        </w:tabs>
        <w:ind w:left="4375" w:hanging="360"/>
      </w:pPr>
      <w:rPr>
        <w:rFonts w:ascii="Wingdings" w:hAnsi="Wingdings" w:hint="default"/>
      </w:rPr>
    </w:lvl>
    <w:lvl w:ilvl="6" w:tplc="04090001" w:tentative="1">
      <w:start w:val="1"/>
      <w:numFmt w:val="bullet"/>
      <w:lvlText w:val=""/>
      <w:lvlJc w:val="left"/>
      <w:pPr>
        <w:tabs>
          <w:tab w:val="num" w:pos="5095"/>
        </w:tabs>
        <w:ind w:left="5095" w:hanging="360"/>
      </w:pPr>
      <w:rPr>
        <w:rFonts w:ascii="Symbol" w:hAnsi="Symbol" w:hint="default"/>
      </w:rPr>
    </w:lvl>
    <w:lvl w:ilvl="7" w:tplc="04090003" w:tentative="1">
      <w:start w:val="1"/>
      <w:numFmt w:val="bullet"/>
      <w:lvlText w:val="o"/>
      <w:lvlJc w:val="left"/>
      <w:pPr>
        <w:tabs>
          <w:tab w:val="num" w:pos="5815"/>
        </w:tabs>
        <w:ind w:left="5815" w:hanging="360"/>
      </w:pPr>
      <w:rPr>
        <w:rFonts w:ascii="Courier New" w:hAnsi="Courier New" w:hint="default"/>
      </w:rPr>
    </w:lvl>
    <w:lvl w:ilvl="8" w:tplc="04090005" w:tentative="1">
      <w:start w:val="1"/>
      <w:numFmt w:val="bullet"/>
      <w:lvlText w:val=""/>
      <w:lvlJc w:val="left"/>
      <w:pPr>
        <w:tabs>
          <w:tab w:val="num" w:pos="6535"/>
        </w:tabs>
        <w:ind w:left="6535" w:hanging="360"/>
      </w:pPr>
      <w:rPr>
        <w:rFonts w:ascii="Wingdings" w:hAnsi="Wingdings" w:hint="default"/>
      </w:rPr>
    </w:lvl>
  </w:abstractNum>
  <w:abstractNum w:abstractNumId="19">
    <w:nsid w:val="4C4E0D9F"/>
    <w:multiLevelType w:val="hybridMultilevel"/>
    <w:tmpl w:val="91C24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975DD7"/>
    <w:multiLevelType w:val="hybridMultilevel"/>
    <w:tmpl w:val="5CACA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58028E"/>
    <w:multiLevelType w:val="hybridMultilevel"/>
    <w:tmpl w:val="65BC5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1F0BCA"/>
    <w:multiLevelType w:val="hybridMultilevel"/>
    <w:tmpl w:val="0CBA936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69D13EEB"/>
    <w:multiLevelType w:val="hybridMultilevel"/>
    <w:tmpl w:val="DC183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5541F3"/>
    <w:multiLevelType w:val="hybridMultilevel"/>
    <w:tmpl w:val="D14A8E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63A5E21"/>
    <w:multiLevelType w:val="hybridMultilevel"/>
    <w:tmpl w:val="BA20128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
    <w:nsid w:val="7BB47327"/>
    <w:multiLevelType w:val="hybridMultilevel"/>
    <w:tmpl w:val="C55C15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7C8253A2"/>
    <w:multiLevelType w:val="hybridMultilevel"/>
    <w:tmpl w:val="68EA5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F10C2A"/>
    <w:multiLevelType w:val="hybridMultilevel"/>
    <w:tmpl w:val="ADBC8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EFA0F5D"/>
    <w:multiLevelType w:val="hybridMultilevel"/>
    <w:tmpl w:val="2B48B6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4"/>
  </w:num>
  <w:num w:numId="2">
    <w:abstractNumId w:val="4"/>
  </w:num>
  <w:num w:numId="3">
    <w:abstractNumId w:val="25"/>
  </w:num>
  <w:num w:numId="4">
    <w:abstractNumId w:val="25"/>
  </w:num>
  <w:num w:numId="5">
    <w:abstractNumId w:val="16"/>
  </w:num>
  <w:num w:numId="6">
    <w:abstractNumId w:val="16"/>
  </w:num>
  <w:num w:numId="7">
    <w:abstractNumId w:val="15"/>
  </w:num>
  <w:num w:numId="8">
    <w:abstractNumId w:val="2"/>
  </w:num>
  <w:num w:numId="9">
    <w:abstractNumId w:val="3"/>
  </w:num>
  <w:num w:numId="10">
    <w:abstractNumId w:val="7"/>
  </w:num>
  <w:num w:numId="11">
    <w:abstractNumId w:val="23"/>
  </w:num>
  <w:num w:numId="12">
    <w:abstractNumId w:val="6"/>
  </w:num>
  <w:num w:numId="13">
    <w:abstractNumId w:val="13"/>
  </w:num>
  <w:num w:numId="14">
    <w:abstractNumId w:val="9"/>
  </w:num>
  <w:num w:numId="15">
    <w:abstractNumId w:val="27"/>
  </w:num>
  <w:num w:numId="16">
    <w:abstractNumId w:val="10"/>
  </w:num>
  <w:num w:numId="17">
    <w:abstractNumId w:val="1"/>
  </w:num>
  <w:num w:numId="18">
    <w:abstractNumId w:val="22"/>
  </w:num>
  <w:num w:numId="19">
    <w:abstractNumId w:val="18"/>
  </w:num>
  <w:num w:numId="20">
    <w:abstractNumId w:val="11"/>
  </w:num>
  <w:num w:numId="21">
    <w:abstractNumId w:val="8"/>
  </w:num>
  <w:num w:numId="22">
    <w:abstractNumId w:val="21"/>
  </w:num>
  <w:num w:numId="23">
    <w:abstractNumId w:val="0"/>
  </w:num>
  <w:num w:numId="24">
    <w:abstractNumId w:val="28"/>
  </w:num>
  <w:num w:numId="25">
    <w:abstractNumId w:val="20"/>
  </w:num>
  <w:num w:numId="26">
    <w:abstractNumId w:val="26"/>
  </w:num>
  <w:num w:numId="27">
    <w:abstractNumId w:val="29"/>
  </w:num>
  <w:num w:numId="28">
    <w:abstractNumId w:val="24"/>
  </w:num>
  <w:num w:numId="29">
    <w:abstractNumId w:val="19"/>
  </w:num>
  <w:num w:numId="30">
    <w:abstractNumId w:val="12"/>
  </w:num>
  <w:num w:numId="31">
    <w:abstractNumId w:val="17"/>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rawingGridHorizontalSpacing w:val="100"/>
  <w:displayHorizontalDrawingGridEvery w:val="0"/>
  <w:displayVerticalDrawingGridEvery w:val="0"/>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5B7"/>
    <w:rsid w:val="000041DC"/>
    <w:rsid w:val="00007F6D"/>
    <w:rsid w:val="00020539"/>
    <w:rsid w:val="000360CF"/>
    <w:rsid w:val="000428B7"/>
    <w:rsid w:val="00045F3B"/>
    <w:rsid w:val="00052680"/>
    <w:rsid w:val="000603AF"/>
    <w:rsid w:val="0006469A"/>
    <w:rsid w:val="000753D3"/>
    <w:rsid w:val="000776A9"/>
    <w:rsid w:val="00083A58"/>
    <w:rsid w:val="00092BAC"/>
    <w:rsid w:val="000A27FF"/>
    <w:rsid w:val="000A72DB"/>
    <w:rsid w:val="000B0B66"/>
    <w:rsid w:val="000B554B"/>
    <w:rsid w:val="000D2BBB"/>
    <w:rsid w:val="000D3600"/>
    <w:rsid w:val="000D4D3D"/>
    <w:rsid w:val="000D7574"/>
    <w:rsid w:val="000E151D"/>
    <w:rsid w:val="000E48E7"/>
    <w:rsid w:val="000F36C2"/>
    <w:rsid w:val="000F4E50"/>
    <w:rsid w:val="00105B46"/>
    <w:rsid w:val="0012131B"/>
    <w:rsid w:val="00136743"/>
    <w:rsid w:val="001416A8"/>
    <w:rsid w:val="00141FE6"/>
    <w:rsid w:val="00142801"/>
    <w:rsid w:val="00155CD9"/>
    <w:rsid w:val="00162677"/>
    <w:rsid w:val="001661F2"/>
    <w:rsid w:val="00170083"/>
    <w:rsid w:val="00174215"/>
    <w:rsid w:val="00182FB8"/>
    <w:rsid w:val="00190465"/>
    <w:rsid w:val="00192125"/>
    <w:rsid w:val="00196EAA"/>
    <w:rsid w:val="001A0A3B"/>
    <w:rsid w:val="001A26DD"/>
    <w:rsid w:val="001C3C41"/>
    <w:rsid w:val="001C643C"/>
    <w:rsid w:val="001C6D65"/>
    <w:rsid w:val="001D292B"/>
    <w:rsid w:val="001D7210"/>
    <w:rsid w:val="001F64A6"/>
    <w:rsid w:val="0020127C"/>
    <w:rsid w:val="002017C3"/>
    <w:rsid w:val="00201D76"/>
    <w:rsid w:val="00203B10"/>
    <w:rsid w:val="00213D5D"/>
    <w:rsid w:val="00216B9F"/>
    <w:rsid w:val="0022167B"/>
    <w:rsid w:val="00222329"/>
    <w:rsid w:val="00222BAF"/>
    <w:rsid w:val="0022443B"/>
    <w:rsid w:val="00224E95"/>
    <w:rsid w:val="00227C35"/>
    <w:rsid w:val="00240604"/>
    <w:rsid w:val="00242EFA"/>
    <w:rsid w:val="00252AAB"/>
    <w:rsid w:val="00253A8B"/>
    <w:rsid w:val="00255299"/>
    <w:rsid w:val="00257D24"/>
    <w:rsid w:val="00270B89"/>
    <w:rsid w:val="00276F2A"/>
    <w:rsid w:val="002805FD"/>
    <w:rsid w:val="00287430"/>
    <w:rsid w:val="00296C1B"/>
    <w:rsid w:val="002A26A1"/>
    <w:rsid w:val="002B5579"/>
    <w:rsid w:val="002D1F2D"/>
    <w:rsid w:val="002E1BA5"/>
    <w:rsid w:val="002E3705"/>
    <w:rsid w:val="002F49C9"/>
    <w:rsid w:val="002F7BF3"/>
    <w:rsid w:val="0030376E"/>
    <w:rsid w:val="00310ECC"/>
    <w:rsid w:val="00311545"/>
    <w:rsid w:val="00315983"/>
    <w:rsid w:val="00316BE0"/>
    <w:rsid w:val="00317660"/>
    <w:rsid w:val="00321178"/>
    <w:rsid w:val="0032129F"/>
    <w:rsid w:val="00326466"/>
    <w:rsid w:val="003274B4"/>
    <w:rsid w:val="00332677"/>
    <w:rsid w:val="003453CB"/>
    <w:rsid w:val="00356444"/>
    <w:rsid w:val="003614C9"/>
    <w:rsid w:val="00370082"/>
    <w:rsid w:val="00374053"/>
    <w:rsid w:val="0037799B"/>
    <w:rsid w:val="003864A6"/>
    <w:rsid w:val="00395B6E"/>
    <w:rsid w:val="003B1348"/>
    <w:rsid w:val="003B144C"/>
    <w:rsid w:val="003B1595"/>
    <w:rsid w:val="003B4C12"/>
    <w:rsid w:val="003D0E15"/>
    <w:rsid w:val="003E2082"/>
    <w:rsid w:val="003E6EC9"/>
    <w:rsid w:val="003F3A07"/>
    <w:rsid w:val="003F4533"/>
    <w:rsid w:val="00403FB6"/>
    <w:rsid w:val="00406E05"/>
    <w:rsid w:val="004105ED"/>
    <w:rsid w:val="00413C63"/>
    <w:rsid w:val="00422758"/>
    <w:rsid w:val="004227AB"/>
    <w:rsid w:val="00424BB5"/>
    <w:rsid w:val="00433F9F"/>
    <w:rsid w:val="00436A47"/>
    <w:rsid w:val="004374AC"/>
    <w:rsid w:val="004401A2"/>
    <w:rsid w:val="00444690"/>
    <w:rsid w:val="0044522D"/>
    <w:rsid w:val="00445592"/>
    <w:rsid w:val="0045169E"/>
    <w:rsid w:val="004528C6"/>
    <w:rsid w:val="004568CB"/>
    <w:rsid w:val="004643BD"/>
    <w:rsid w:val="00465E7F"/>
    <w:rsid w:val="00466489"/>
    <w:rsid w:val="004714BE"/>
    <w:rsid w:val="00475D9C"/>
    <w:rsid w:val="00480DA4"/>
    <w:rsid w:val="00491CFC"/>
    <w:rsid w:val="00492E27"/>
    <w:rsid w:val="004A6D9D"/>
    <w:rsid w:val="004B4F46"/>
    <w:rsid w:val="004C345E"/>
    <w:rsid w:val="004C79BA"/>
    <w:rsid w:val="004C7F89"/>
    <w:rsid w:val="004D276C"/>
    <w:rsid w:val="004D577A"/>
    <w:rsid w:val="004D65F8"/>
    <w:rsid w:val="004E12A1"/>
    <w:rsid w:val="004E30F4"/>
    <w:rsid w:val="0050366D"/>
    <w:rsid w:val="00505F60"/>
    <w:rsid w:val="00507E01"/>
    <w:rsid w:val="00526697"/>
    <w:rsid w:val="00543962"/>
    <w:rsid w:val="00547400"/>
    <w:rsid w:val="0055372B"/>
    <w:rsid w:val="00554D1A"/>
    <w:rsid w:val="00557C49"/>
    <w:rsid w:val="00563131"/>
    <w:rsid w:val="00565179"/>
    <w:rsid w:val="00573D9C"/>
    <w:rsid w:val="005A110C"/>
    <w:rsid w:val="005A775A"/>
    <w:rsid w:val="005B0D45"/>
    <w:rsid w:val="005B1939"/>
    <w:rsid w:val="005C087A"/>
    <w:rsid w:val="005C1FA3"/>
    <w:rsid w:val="005D4387"/>
    <w:rsid w:val="005F0E85"/>
    <w:rsid w:val="005F1EE7"/>
    <w:rsid w:val="005F65FC"/>
    <w:rsid w:val="005F746F"/>
    <w:rsid w:val="00607140"/>
    <w:rsid w:val="00607B13"/>
    <w:rsid w:val="00607CCA"/>
    <w:rsid w:val="00614579"/>
    <w:rsid w:val="006559EB"/>
    <w:rsid w:val="00655B1D"/>
    <w:rsid w:val="0065757A"/>
    <w:rsid w:val="006779D8"/>
    <w:rsid w:val="006864BB"/>
    <w:rsid w:val="00693413"/>
    <w:rsid w:val="00697AD0"/>
    <w:rsid w:val="006A4FF3"/>
    <w:rsid w:val="006A6375"/>
    <w:rsid w:val="006B3D81"/>
    <w:rsid w:val="006B4279"/>
    <w:rsid w:val="006B52F6"/>
    <w:rsid w:val="006C1D1B"/>
    <w:rsid w:val="006C36C4"/>
    <w:rsid w:val="006C544B"/>
    <w:rsid w:val="006C5799"/>
    <w:rsid w:val="006D179B"/>
    <w:rsid w:val="006D3832"/>
    <w:rsid w:val="006D4CF7"/>
    <w:rsid w:val="006D4FAB"/>
    <w:rsid w:val="006F5928"/>
    <w:rsid w:val="007028A5"/>
    <w:rsid w:val="00704B5C"/>
    <w:rsid w:val="00707AC6"/>
    <w:rsid w:val="00713E86"/>
    <w:rsid w:val="00714380"/>
    <w:rsid w:val="00725CF2"/>
    <w:rsid w:val="007271E2"/>
    <w:rsid w:val="0073492C"/>
    <w:rsid w:val="00736254"/>
    <w:rsid w:val="00744BD1"/>
    <w:rsid w:val="007475B7"/>
    <w:rsid w:val="00752A63"/>
    <w:rsid w:val="007553AE"/>
    <w:rsid w:val="0076108A"/>
    <w:rsid w:val="007612E0"/>
    <w:rsid w:val="007644D0"/>
    <w:rsid w:val="00771356"/>
    <w:rsid w:val="007850DE"/>
    <w:rsid w:val="00797FDF"/>
    <w:rsid w:val="007B3DDF"/>
    <w:rsid w:val="007B3DF2"/>
    <w:rsid w:val="007C4EA8"/>
    <w:rsid w:val="007D36C8"/>
    <w:rsid w:val="007E5557"/>
    <w:rsid w:val="007F014C"/>
    <w:rsid w:val="007F22CA"/>
    <w:rsid w:val="00816F87"/>
    <w:rsid w:val="008316FB"/>
    <w:rsid w:val="00833118"/>
    <w:rsid w:val="00850B83"/>
    <w:rsid w:val="0085498D"/>
    <w:rsid w:val="00863114"/>
    <w:rsid w:val="00863503"/>
    <w:rsid w:val="008651DC"/>
    <w:rsid w:val="00872030"/>
    <w:rsid w:val="00874DB3"/>
    <w:rsid w:val="00876BDC"/>
    <w:rsid w:val="00880F0F"/>
    <w:rsid w:val="00887B6C"/>
    <w:rsid w:val="008956FC"/>
    <w:rsid w:val="008B3A45"/>
    <w:rsid w:val="008C75E2"/>
    <w:rsid w:val="008D052D"/>
    <w:rsid w:val="008F1CC8"/>
    <w:rsid w:val="008F4A4B"/>
    <w:rsid w:val="00912D88"/>
    <w:rsid w:val="00917DD3"/>
    <w:rsid w:val="00924FA7"/>
    <w:rsid w:val="009303C3"/>
    <w:rsid w:val="00931B8B"/>
    <w:rsid w:val="0093766E"/>
    <w:rsid w:val="00937C50"/>
    <w:rsid w:val="00944E47"/>
    <w:rsid w:val="00946AC7"/>
    <w:rsid w:val="00947D01"/>
    <w:rsid w:val="00956119"/>
    <w:rsid w:val="00976457"/>
    <w:rsid w:val="00977E9D"/>
    <w:rsid w:val="0098043C"/>
    <w:rsid w:val="00982EC4"/>
    <w:rsid w:val="009838DD"/>
    <w:rsid w:val="00985C13"/>
    <w:rsid w:val="00990322"/>
    <w:rsid w:val="0099537E"/>
    <w:rsid w:val="009A5599"/>
    <w:rsid w:val="009B6F8D"/>
    <w:rsid w:val="009C4079"/>
    <w:rsid w:val="009C458F"/>
    <w:rsid w:val="009C468E"/>
    <w:rsid w:val="009C71DE"/>
    <w:rsid w:val="009D0CA3"/>
    <w:rsid w:val="009D5145"/>
    <w:rsid w:val="009E439F"/>
    <w:rsid w:val="009F0A68"/>
    <w:rsid w:val="009F32D7"/>
    <w:rsid w:val="00A11972"/>
    <w:rsid w:val="00A23B23"/>
    <w:rsid w:val="00A24D29"/>
    <w:rsid w:val="00A33684"/>
    <w:rsid w:val="00A344A7"/>
    <w:rsid w:val="00A471FC"/>
    <w:rsid w:val="00A545F2"/>
    <w:rsid w:val="00A56C22"/>
    <w:rsid w:val="00A60A92"/>
    <w:rsid w:val="00A623CC"/>
    <w:rsid w:val="00A73F42"/>
    <w:rsid w:val="00A75E89"/>
    <w:rsid w:val="00A77EE9"/>
    <w:rsid w:val="00A824E8"/>
    <w:rsid w:val="00A90216"/>
    <w:rsid w:val="00A909B0"/>
    <w:rsid w:val="00A952E1"/>
    <w:rsid w:val="00AA1734"/>
    <w:rsid w:val="00AA2EEF"/>
    <w:rsid w:val="00AC4968"/>
    <w:rsid w:val="00AD246E"/>
    <w:rsid w:val="00AE5145"/>
    <w:rsid w:val="00AE5D52"/>
    <w:rsid w:val="00AE7E25"/>
    <w:rsid w:val="00AF1877"/>
    <w:rsid w:val="00AF5218"/>
    <w:rsid w:val="00AF65F8"/>
    <w:rsid w:val="00AF7C80"/>
    <w:rsid w:val="00B00D30"/>
    <w:rsid w:val="00B129F3"/>
    <w:rsid w:val="00B25288"/>
    <w:rsid w:val="00B25C0D"/>
    <w:rsid w:val="00B2633D"/>
    <w:rsid w:val="00B36E9A"/>
    <w:rsid w:val="00B43237"/>
    <w:rsid w:val="00B44F94"/>
    <w:rsid w:val="00B46511"/>
    <w:rsid w:val="00B50D65"/>
    <w:rsid w:val="00B50DBD"/>
    <w:rsid w:val="00B621A7"/>
    <w:rsid w:val="00B62763"/>
    <w:rsid w:val="00B63FBB"/>
    <w:rsid w:val="00B67EFE"/>
    <w:rsid w:val="00B702B2"/>
    <w:rsid w:val="00B73414"/>
    <w:rsid w:val="00B73854"/>
    <w:rsid w:val="00B74087"/>
    <w:rsid w:val="00B74216"/>
    <w:rsid w:val="00B86C24"/>
    <w:rsid w:val="00B86DB3"/>
    <w:rsid w:val="00B93AC9"/>
    <w:rsid w:val="00BA36E9"/>
    <w:rsid w:val="00BA4129"/>
    <w:rsid w:val="00BB3275"/>
    <w:rsid w:val="00BD4B42"/>
    <w:rsid w:val="00BD4CE0"/>
    <w:rsid w:val="00BE2086"/>
    <w:rsid w:val="00BE62D1"/>
    <w:rsid w:val="00C04516"/>
    <w:rsid w:val="00C04ED5"/>
    <w:rsid w:val="00C0598A"/>
    <w:rsid w:val="00C17FDD"/>
    <w:rsid w:val="00C229B8"/>
    <w:rsid w:val="00C23336"/>
    <w:rsid w:val="00C23FE7"/>
    <w:rsid w:val="00C3160E"/>
    <w:rsid w:val="00C33DB6"/>
    <w:rsid w:val="00C36B8A"/>
    <w:rsid w:val="00C42B96"/>
    <w:rsid w:val="00C53FAB"/>
    <w:rsid w:val="00C559BA"/>
    <w:rsid w:val="00C60ED6"/>
    <w:rsid w:val="00C64EF1"/>
    <w:rsid w:val="00C66A21"/>
    <w:rsid w:val="00C737FE"/>
    <w:rsid w:val="00C82CB2"/>
    <w:rsid w:val="00C85EF9"/>
    <w:rsid w:val="00C95591"/>
    <w:rsid w:val="00C97F66"/>
    <w:rsid w:val="00CA2B6D"/>
    <w:rsid w:val="00CA6EFB"/>
    <w:rsid w:val="00CA78D4"/>
    <w:rsid w:val="00CB5171"/>
    <w:rsid w:val="00CB58C1"/>
    <w:rsid w:val="00CB6F70"/>
    <w:rsid w:val="00CC1F08"/>
    <w:rsid w:val="00CC569B"/>
    <w:rsid w:val="00CD137E"/>
    <w:rsid w:val="00CD5545"/>
    <w:rsid w:val="00CD69D1"/>
    <w:rsid w:val="00CE1530"/>
    <w:rsid w:val="00CE635D"/>
    <w:rsid w:val="00CF3282"/>
    <w:rsid w:val="00D01A8A"/>
    <w:rsid w:val="00D01E5B"/>
    <w:rsid w:val="00D06415"/>
    <w:rsid w:val="00D12474"/>
    <w:rsid w:val="00D1329F"/>
    <w:rsid w:val="00D225CB"/>
    <w:rsid w:val="00D32FFD"/>
    <w:rsid w:val="00D36645"/>
    <w:rsid w:val="00D373FE"/>
    <w:rsid w:val="00D409BD"/>
    <w:rsid w:val="00D57891"/>
    <w:rsid w:val="00D606DD"/>
    <w:rsid w:val="00D6168B"/>
    <w:rsid w:val="00D63AB0"/>
    <w:rsid w:val="00D70E8A"/>
    <w:rsid w:val="00D72641"/>
    <w:rsid w:val="00D77CF0"/>
    <w:rsid w:val="00D80C55"/>
    <w:rsid w:val="00D87129"/>
    <w:rsid w:val="00D93754"/>
    <w:rsid w:val="00D971B0"/>
    <w:rsid w:val="00DC1F12"/>
    <w:rsid w:val="00DC6FBD"/>
    <w:rsid w:val="00DC75B0"/>
    <w:rsid w:val="00DC7BA7"/>
    <w:rsid w:val="00DD3658"/>
    <w:rsid w:val="00E033E7"/>
    <w:rsid w:val="00E04B54"/>
    <w:rsid w:val="00E1709E"/>
    <w:rsid w:val="00E23F0A"/>
    <w:rsid w:val="00E2569F"/>
    <w:rsid w:val="00E31123"/>
    <w:rsid w:val="00E3164D"/>
    <w:rsid w:val="00E45C4D"/>
    <w:rsid w:val="00E4719A"/>
    <w:rsid w:val="00E55982"/>
    <w:rsid w:val="00E56016"/>
    <w:rsid w:val="00E57C26"/>
    <w:rsid w:val="00E607A4"/>
    <w:rsid w:val="00E6115E"/>
    <w:rsid w:val="00E7503D"/>
    <w:rsid w:val="00E76781"/>
    <w:rsid w:val="00E77A9A"/>
    <w:rsid w:val="00E83824"/>
    <w:rsid w:val="00E87583"/>
    <w:rsid w:val="00E8761A"/>
    <w:rsid w:val="00E97014"/>
    <w:rsid w:val="00EA01FB"/>
    <w:rsid w:val="00EA1C15"/>
    <w:rsid w:val="00EA2803"/>
    <w:rsid w:val="00EA72B5"/>
    <w:rsid w:val="00EB414F"/>
    <w:rsid w:val="00EB4C04"/>
    <w:rsid w:val="00EB7559"/>
    <w:rsid w:val="00EC3EE2"/>
    <w:rsid w:val="00ED1B4A"/>
    <w:rsid w:val="00ED4414"/>
    <w:rsid w:val="00EE1344"/>
    <w:rsid w:val="00EE1F14"/>
    <w:rsid w:val="00EE6C0E"/>
    <w:rsid w:val="00EE6E67"/>
    <w:rsid w:val="00EF16E2"/>
    <w:rsid w:val="00EF631C"/>
    <w:rsid w:val="00F051C4"/>
    <w:rsid w:val="00F1355B"/>
    <w:rsid w:val="00F13FE8"/>
    <w:rsid w:val="00F20DBD"/>
    <w:rsid w:val="00F21E2C"/>
    <w:rsid w:val="00F2562A"/>
    <w:rsid w:val="00F25733"/>
    <w:rsid w:val="00F27029"/>
    <w:rsid w:val="00F3017A"/>
    <w:rsid w:val="00F344EA"/>
    <w:rsid w:val="00F40322"/>
    <w:rsid w:val="00F44076"/>
    <w:rsid w:val="00F44D57"/>
    <w:rsid w:val="00F54815"/>
    <w:rsid w:val="00F5505E"/>
    <w:rsid w:val="00F75E6C"/>
    <w:rsid w:val="00F76C7B"/>
    <w:rsid w:val="00F908D1"/>
    <w:rsid w:val="00F91596"/>
    <w:rsid w:val="00F97B43"/>
    <w:rsid w:val="00FA37C1"/>
    <w:rsid w:val="00FB11FE"/>
    <w:rsid w:val="00FB3E1B"/>
    <w:rsid w:val="00FB698D"/>
    <w:rsid w:val="00FC257B"/>
    <w:rsid w:val="00FC3B3E"/>
    <w:rsid w:val="00FC5FFE"/>
    <w:rsid w:val="00FD43C0"/>
    <w:rsid w:val="00FD7F7A"/>
    <w:rsid w:val="00FE5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EE2"/>
  </w:style>
  <w:style w:type="paragraph" w:styleId="Heading1">
    <w:name w:val="heading 1"/>
    <w:basedOn w:val="Normal"/>
    <w:next w:val="Normal"/>
    <w:link w:val="Heading1Char"/>
    <w:qFormat/>
    <w:rsid w:val="00EB7559"/>
    <w:pPr>
      <w:keepNext/>
      <w:tabs>
        <w:tab w:val="left" w:pos="-360"/>
        <w:tab w:val="left" w:pos="360"/>
        <w:tab w:val="left" w:pos="1080"/>
        <w:tab w:val="left" w:pos="1800"/>
        <w:tab w:val="left" w:pos="2520"/>
        <w:tab w:val="left" w:pos="3240"/>
        <w:tab w:val="left" w:pos="3960"/>
        <w:tab w:val="left" w:pos="4680"/>
        <w:tab w:val="left" w:pos="5440"/>
        <w:tab w:val="left" w:pos="6880"/>
        <w:tab w:val="left" w:pos="7560"/>
        <w:tab w:val="left" w:pos="8280"/>
        <w:tab w:val="left" w:pos="9000"/>
        <w:tab w:val="left" w:pos="9720"/>
      </w:tabs>
      <w:snapToGrid w:val="0"/>
      <w:spacing w:before="80" w:after="40"/>
      <w:jc w:val="center"/>
      <w:outlineLvl w:val="0"/>
    </w:pPr>
    <w:rPr>
      <w:rFonts w:ascii="Arial" w:hAnsi="Arial"/>
      <w:b/>
      <w:sz w:val="24"/>
    </w:rPr>
  </w:style>
  <w:style w:type="paragraph" w:styleId="Heading2">
    <w:name w:val="heading 2"/>
    <w:basedOn w:val="Normal"/>
    <w:next w:val="DefaultText"/>
    <w:link w:val="Heading2Char"/>
    <w:qFormat/>
    <w:rsid w:val="000D4D3D"/>
    <w:pPr>
      <w:spacing w:before="120" w:after="120"/>
      <w:outlineLvl w:val="1"/>
    </w:pPr>
    <w:rPr>
      <w:rFonts w:ascii="Arial" w:hAnsi="Arial"/>
      <w:b/>
      <w:noProof/>
      <w:sz w:val="24"/>
    </w:rPr>
  </w:style>
  <w:style w:type="paragraph" w:styleId="Heading3">
    <w:name w:val="heading 3"/>
    <w:basedOn w:val="Normal"/>
    <w:next w:val="DefaultText"/>
    <w:link w:val="Heading3Char"/>
    <w:qFormat/>
    <w:rsid w:val="000D4D3D"/>
    <w:pPr>
      <w:spacing w:before="120" w:after="120"/>
      <w:outlineLvl w:val="2"/>
    </w:pPr>
    <w:rPr>
      <w:b/>
      <w:noProof/>
      <w:sz w:val="24"/>
    </w:rPr>
  </w:style>
  <w:style w:type="paragraph" w:styleId="Heading4">
    <w:name w:val="heading 4"/>
    <w:basedOn w:val="Normal"/>
    <w:next w:val="Normal"/>
    <w:link w:val="Heading4Char"/>
    <w:unhideWhenUsed/>
    <w:qFormat/>
    <w:rsid w:val="000B0B66"/>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9C458F"/>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C3EE2"/>
    <w:pPr>
      <w:tabs>
        <w:tab w:val="center" w:pos="4320"/>
        <w:tab w:val="right" w:pos="8640"/>
      </w:tabs>
    </w:pPr>
  </w:style>
  <w:style w:type="paragraph" w:styleId="BalloonText">
    <w:name w:val="Balloon Text"/>
    <w:basedOn w:val="Normal"/>
    <w:semiHidden/>
    <w:rsid w:val="00EC3EE2"/>
    <w:rPr>
      <w:rFonts w:ascii="Tahoma" w:hAnsi="Tahoma" w:cs="Tahoma"/>
      <w:sz w:val="16"/>
      <w:szCs w:val="16"/>
    </w:rPr>
  </w:style>
  <w:style w:type="character" w:styleId="Hyperlink">
    <w:name w:val="Hyperlink"/>
    <w:uiPriority w:val="99"/>
    <w:rsid w:val="00EC3EE2"/>
    <w:rPr>
      <w:color w:val="0000FF"/>
      <w:u w:val="single"/>
    </w:rPr>
  </w:style>
  <w:style w:type="paragraph" w:styleId="Footer">
    <w:name w:val="footer"/>
    <w:basedOn w:val="Normal"/>
    <w:link w:val="FooterChar"/>
    <w:uiPriority w:val="99"/>
    <w:rsid w:val="00FB11FE"/>
    <w:pPr>
      <w:tabs>
        <w:tab w:val="center" w:pos="4320"/>
        <w:tab w:val="right" w:pos="8640"/>
      </w:tabs>
    </w:pPr>
  </w:style>
  <w:style w:type="paragraph" w:styleId="FootnoteText">
    <w:name w:val="footnote text"/>
    <w:basedOn w:val="Normal"/>
    <w:link w:val="FootnoteTextChar"/>
    <w:uiPriority w:val="99"/>
    <w:semiHidden/>
    <w:rsid w:val="00222BAF"/>
  </w:style>
  <w:style w:type="character" w:styleId="FootnoteReference">
    <w:name w:val="footnote reference"/>
    <w:uiPriority w:val="99"/>
    <w:rsid w:val="00222BAF"/>
    <w:rPr>
      <w:rFonts w:cs="Times New Roman"/>
    </w:rPr>
  </w:style>
  <w:style w:type="table" w:styleId="TableGrid">
    <w:name w:val="Table Grid"/>
    <w:basedOn w:val="TableNormal"/>
    <w:rsid w:val="00222B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EB7559"/>
    <w:rPr>
      <w:rFonts w:ascii="Arial" w:hAnsi="Arial"/>
      <w:b/>
      <w:sz w:val="24"/>
    </w:rPr>
  </w:style>
  <w:style w:type="character" w:customStyle="1" w:styleId="HeaderChar">
    <w:name w:val="Header Char"/>
    <w:link w:val="Header"/>
    <w:rsid w:val="00EB7559"/>
  </w:style>
  <w:style w:type="paragraph" w:styleId="Title">
    <w:name w:val="Title"/>
    <w:basedOn w:val="Normal"/>
    <w:link w:val="TitleChar"/>
    <w:qFormat/>
    <w:rsid w:val="00EB7559"/>
    <w:pPr>
      <w:tabs>
        <w:tab w:val="center" w:pos="4680"/>
      </w:tabs>
      <w:snapToGrid w:val="0"/>
      <w:jc w:val="center"/>
    </w:pPr>
    <w:rPr>
      <w:rFonts w:ascii="Arial" w:hAnsi="Arial"/>
      <w:b/>
      <w:sz w:val="28"/>
    </w:rPr>
  </w:style>
  <w:style w:type="character" w:customStyle="1" w:styleId="TitleChar">
    <w:name w:val="Title Char"/>
    <w:link w:val="Title"/>
    <w:rsid w:val="00EB7559"/>
    <w:rPr>
      <w:rFonts w:ascii="Arial" w:hAnsi="Arial"/>
      <w:b/>
      <w:sz w:val="28"/>
    </w:rPr>
  </w:style>
  <w:style w:type="paragraph" w:styleId="BodyTextIndent">
    <w:name w:val="Body Text Indent"/>
    <w:basedOn w:val="Normal"/>
    <w:link w:val="BodyTextIndentChar"/>
    <w:unhideWhenUsed/>
    <w:rsid w:val="00EB7559"/>
    <w:pPr>
      <w:widowControl w:val="0"/>
      <w:snapToGrid w:val="0"/>
      <w:ind w:left="2160" w:hanging="2160"/>
    </w:pPr>
    <w:rPr>
      <w:rFonts w:ascii="Arial" w:hAnsi="Arial"/>
      <w:sz w:val="24"/>
    </w:rPr>
  </w:style>
  <w:style w:type="character" w:customStyle="1" w:styleId="BodyTextIndentChar">
    <w:name w:val="Body Text Indent Char"/>
    <w:link w:val="BodyTextIndent"/>
    <w:rsid w:val="00EB7559"/>
    <w:rPr>
      <w:rFonts w:ascii="Arial" w:hAnsi="Arial"/>
      <w:sz w:val="24"/>
    </w:rPr>
  </w:style>
  <w:style w:type="paragraph" w:styleId="BodyText">
    <w:name w:val="Body Text"/>
    <w:basedOn w:val="Normal"/>
    <w:link w:val="BodyTextChar"/>
    <w:rsid w:val="00982EC4"/>
    <w:pPr>
      <w:spacing w:after="120"/>
    </w:pPr>
  </w:style>
  <w:style w:type="character" w:customStyle="1" w:styleId="BodyTextChar">
    <w:name w:val="Body Text Char"/>
    <w:basedOn w:val="DefaultParagraphFont"/>
    <w:link w:val="BodyText"/>
    <w:rsid w:val="00982EC4"/>
  </w:style>
  <w:style w:type="paragraph" w:customStyle="1" w:styleId="GISBDD">
    <w:name w:val="GISB DD"/>
    <w:rsid w:val="00982EC4"/>
    <w:pPr>
      <w:spacing w:before="80" w:after="40"/>
    </w:pPr>
    <w:rPr>
      <w:rFonts w:ascii="Arial" w:hAnsi="Arial" w:cs="Arial"/>
      <w:sz w:val="18"/>
    </w:rPr>
  </w:style>
  <w:style w:type="character" w:customStyle="1" w:styleId="FootnoteTextChar">
    <w:name w:val="Footnote Text Char"/>
    <w:link w:val="FootnoteText"/>
    <w:uiPriority w:val="99"/>
    <w:semiHidden/>
    <w:rsid w:val="00982EC4"/>
  </w:style>
  <w:style w:type="character" w:customStyle="1" w:styleId="FooterChar">
    <w:name w:val="Footer Char"/>
    <w:link w:val="Footer"/>
    <w:uiPriority w:val="99"/>
    <w:rsid w:val="00E23F0A"/>
  </w:style>
  <w:style w:type="character" w:customStyle="1" w:styleId="Heading4Char">
    <w:name w:val="Heading 4 Char"/>
    <w:link w:val="Heading4"/>
    <w:rsid w:val="000B0B66"/>
    <w:rPr>
      <w:rFonts w:ascii="Calibri" w:eastAsia="Times New Roman" w:hAnsi="Calibri" w:cs="Times New Roman"/>
      <w:b/>
      <w:bCs/>
      <w:sz w:val="28"/>
      <w:szCs w:val="28"/>
    </w:rPr>
  </w:style>
  <w:style w:type="paragraph" w:customStyle="1" w:styleId="Bullet1">
    <w:name w:val="Bullet 1"/>
    <w:basedOn w:val="Normal"/>
    <w:rsid w:val="000B0B66"/>
    <w:rPr>
      <w:noProof/>
      <w:sz w:val="24"/>
    </w:rPr>
  </w:style>
  <w:style w:type="paragraph" w:customStyle="1" w:styleId="DefaultText">
    <w:name w:val="Default Text"/>
    <w:basedOn w:val="Normal"/>
    <w:rsid w:val="000B0B66"/>
    <w:rPr>
      <w:noProof/>
      <w:sz w:val="24"/>
    </w:rPr>
  </w:style>
  <w:style w:type="paragraph" w:styleId="BodyText2">
    <w:name w:val="Body Text 2"/>
    <w:basedOn w:val="Normal"/>
    <w:link w:val="BodyText2Char"/>
    <w:rsid w:val="00444690"/>
    <w:pPr>
      <w:spacing w:after="120" w:line="480" w:lineRule="auto"/>
    </w:pPr>
  </w:style>
  <w:style w:type="character" w:customStyle="1" w:styleId="BodyText2Char">
    <w:name w:val="Body Text 2 Char"/>
    <w:basedOn w:val="DefaultParagraphFont"/>
    <w:link w:val="BodyText2"/>
    <w:rsid w:val="00444690"/>
  </w:style>
  <w:style w:type="character" w:customStyle="1" w:styleId="Heading2Char">
    <w:name w:val="Heading 2 Char"/>
    <w:link w:val="Heading2"/>
    <w:rsid w:val="000D4D3D"/>
    <w:rPr>
      <w:rFonts w:ascii="Arial" w:hAnsi="Arial"/>
      <w:b/>
      <w:noProof/>
      <w:sz w:val="24"/>
    </w:rPr>
  </w:style>
  <w:style w:type="character" w:customStyle="1" w:styleId="Heading3Char">
    <w:name w:val="Heading 3 Char"/>
    <w:link w:val="Heading3"/>
    <w:rsid w:val="000D4D3D"/>
    <w:rPr>
      <w:b/>
      <w:noProof/>
      <w:sz w:val="24"/>
    </w:rPr>
  </w:style>
  <w:style w:type="paragraph" w:customStyle="1" w:styleId="BodySingle">
    <w:name w:val="Body Single"/>
    <w:basedOn w:val="Normal"/>
    <w:rsid w:val="000D4D3D"/>
    <w:rPr>
      <w:noProof/>
      <w:sz w:val="24"/>
    </w:rPr>
  </w:style>
  <w:style w:type="paragraph" w:customStyle="1" w:styleId="Bullet2">
    <w:name w:val="Bullet 2"/>
    <w:basedOn w:val="Normal"/>
    <w:rsid w:val="000D4D3D"/>
    <w:rPr>
      <w:noProof/>
      <w:sz w:val="24"/>
    </w:rPr>
  </w:style>
  <w:style w:type="paragraph" w:customStyle="1" w:styleId="FirstLineIndent">
    <w:name w:val="First Line Indent"/>
    <w:basedOn w:val="Normal"/>
    <w:rsid w:val="000D4D3D"/>
    <w:pPr>
      <w:ind w:firstLine="720"/>
    </w:pPr>
    <w:rPr>
      <w:noProof/>
      <w:sz w:val="24"/>
    </w:rPr>
  </w:style>
  <w:style w:type="paragraph" w:customStyle="1" w:styleId="NumberList">
    <w:name w:val="Number List"/>
    <w:basedOn w:val="Normal"/>
    <w:rsid w:val="000D4D3D"/>
    <w:rPr>
      <w:noProof/>
      <w:sz w:val="24"/>
    </w:rPr>
  </w:style>
  <w:style w:type="paragraph" w:customStyle="1" w:styleId="OutlineNumbering">
    <w:name w:val="Outline Numbering"/>
    <w:basedOn w:val="Normal"/>
    <w:rsid w:val="000D4D3D"/>
    <w:rPr>
      <w:noProof/>
      <w:sz w:val="24"/>
    </w:rPr>
  </w:style>
  <w:style w:type="paragraph" w:customStyle="1" w:styleId="TableText">
    <w:name w:val="Table Text"/>
    <w:basedOn w:val="Normal"/>
    <w:rsid w:val="000D4D3D"/>
    <w:pPr>
      <w:tabs>
        <w:tab w:val="decimal" w:pos="0"/>
      </w:tabs>
    </w:pPr>
    <w:rPr>
      <w:noProof/>
      <w:sz w:val="24"/>
    </w:rPr>
  </w:style>
  <w:style w:type="character" w:styleId="PageNumber">
    <w:name w:val="page number"/>
    <w:rsid w:val="000D4D3D"/>
  </w:style>
  <w:style w:type="paragraph" w:styleId="ListParagraph">
    <w:name w:val="List Paragraph"/>
    <w:basedOn w:val="Normal"/>
    <w:uiPriority w:val="34"/>
    <w:qFormat/>
    <w:rsid w:val="000D4D3D"/>
    <w:pPr>
      <w:ind w:left="720"/>
      <w:contextualSpacing/>
    </w:pPr>
    <w:rPr>
      <w:noProof/>
    </w:rPr>
  </w:style>
  <w:style w:type="character" w:customStyle="1" w:styleId="Heading6Char">
    <w:name w:val="Heading 6 Char"/>
    <w:link w:val="Heading6"/>
    <w:semiHidden/>
    <w:rsid w:val="009C458F"/>
    <w:rPr>
      <w:rFonts w:ascii="Calibri" w:eastAsia="Times New Roman" w:hAnsi="Calibri" w:cs="Times New Roman"/>
      <w:b/>
      <w:bCs/>
      <w:sz w:val="22"/>
      <w:szCs w:val="22"/>
    </w:rPr>
  </w:style>
  <w:style w:type="paragraph" w:styleId="PlainText">
    <w:name w:val="Plain Text"/>
    <w:basedOn w:val="Normal"/>
    <w:link w:val="PlainTextChar"/>
    <w:uiPriority w:val="99"/>
    <w:unhideWhenUsed/>
    <w:rsid w:val="007612E0"/>
    <w:rPr>
      <w:rFonts w:eastAsiaTheme="minorHAnsi" w:cstheme="minorBidi"/>
      <w:szCs w:val="21"/>
    </w:rPr>
  </w:style>
  <w:style w:type="character" w:customStyle="1" w:styleId="PlainTextChar">
    <w:name w:val="Plain Text Char"/>
    <w:basedOn w:val="DefaultParagraphFont"/>
    <w:link w:val="PlainText"/>
    <w:uiPriority w:val="99"/>
    <w:rsid w:val="007612E0"/>
    <w:rPr>
      <w:rFonts w:eastAsiaTheme="minorHAnsi" w:cstheme="minorBid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EE2"/>
  </w:style>
  <w:style w:type="paragraph" w:styleId="Heading1">
    <w:name w:val="heading 1"/>
    <w:basedOn w:val="Normal"/>
    <w:next w:val="Normal"/>
    <w:link w:val="Heading1Char"/>
    <w:qFormat/>
    <w:rsid w:val="00EB7559"/>
    <w:pPr>
      <w:keepNext/>
      <w:tabs>
        <w:tab w:val="left" w:pos="-360"/>
        <w:tab w:val="left" w:pos="360"/>
        <w:tab w:val="left" w:pos="1080"/>
        <w:tab w:val="left" w:pos="1800"/>
        <w:tab w:val="left" w:pos="2520"/>
        <w:tab w:val="left" w:pos="3240"/>
        <w:tab w:val="left" w:pos="3960"/>
        <w:tab w:val="left" w:pos="4680"/>
        <w:tab w:val="left" w:pos="5440"/>
        <w:tab w:val="left" w:pos="6880"/>
        <w:tab w:val="left" w:pos="7560"/>
        <w:tab w:val="left" w:pos="8280"/>
        <w:tab w:val="left" w:pos="9000"/>
        <w:tab w:val="left" w:pos="9720"/>
      </w:tabs>
      <w:snapToGrid w:val="0"/>
      <w:spacing w:before="80" w:after="40"/>
      <w:jc w:val="center"/>
      <w:outlineLvl w:val="0"/>
    </w:pPr>
    <w:rPr>
      <w:rFonts w:ascii="Arial" w:hAnsi="Arial"/>
      <w:b/>
      <w:sz w:val="24"/>
    </w:rPr>
  </w:style>
  <w:style w:type="paragraph" w:styleId="Heading2">
    <w:name w:val="heading 2"/>
    <w:basedOn w:val="Normal"/>
    <w:next w:val="DefaultText"/>
    <w:link w:val="Heading2Char"/>
    <w:qFormat/>
    <w:rsid w:val="000D4D3D"/>
    <w:pPr>
      <w:spacing w:before="120" w:after="120"/>
      <w:outlineLvl w:val="1"/>
    </w:pPr>
    <w:rPr>
      <w:rFonts w:ascii="Arial" w:hAnsi="Arial"/>
      <w:b/>
      <w:noProof/>
      <w:sz w:val="24"/>
    </w:rPr>
  </w:style>
  <w:style w:type="paragraph" w:styleId="Heading3">
    <w:name w:val="heading 3"/>
    <w:basedOn w:val="Normal"/>
    <w:next w:val="DefaultText"/>
    <w:link w:val="Heading3Char"/>
    <w:qFormat/>
    <w:rsid w:val="000D4D3D"/>
    <w:pPr>
      <w:spacing w:before="120" w:after="120"/>
      <w:outlineLvl w:val="2"/>
    </w:pPr>
    <w:rPr>
      <w:b/>
      <w:noProof/>
      <w:sz w:val="24"/>
    </w:rPr>
  </w:style>
  <w:style w:type="paragraph" w:styleId="Heading4">
    <w:name w:val="heading 4"/>
    <w:basedOn w:val="Normal"/>
    <w:next w:val="Normal"/>
    <w:link w:val="Heading4Char"/>
    <w:unhideWhenUsed/>
    <w:qFormat/>
    <w:rsid w:val="000B0B66"/>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9C458F"/>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C3EE2"/>
    <w:pPr>
      <w:tabs>
        <w:tab w:val="center" w:pos="4320"/>
        <w:tab w:val="right" w:pos="8640"/>
      </w:tabs>
    </w:pPr>
  </w:style>
  <w:style w:type="paragraph" w:styleId="BalloonText">
    <w:name w:val="Balloon Text"/>
    <w:basedOn w:val="Normal"/>
    <w:semiHidden/>
    <w:rsid w:val="00EC3EE2"/>
    <w:rPr>
      <w:rFonts w:ascii="Tahoma" w:hAnsi="Tahoma" w:cs="Tahoma"/>
      <w:sz w:val="16"/>
      <w:szCs w:val="16"/>
    </w:rPr>
  </w:style>
  <w:style w:type="character" w:styleId="Hyperlink">
    <w:name w:val="Hyperlink"/>
    <w:uiPriority w:val="99"/>
    <w:rsid w:val="00EC3EE2"/>
    <w:rPr>
      <w:color w:val="0000FF"/>
      <w:u w:val="single"/>
    </w:rPr>
  </w:style>
  <w:style w:type="paragraph" w:styleId="Footer">
    <w:name w:val="footer"/>
    <w:basedOn w:val="Normal"/>
    <w:link w:val="FooterChar"/>
    <w:uiPriority w:val="99"/>
    <w:rsid w:val="00FB11FE"/>
    <w:pPr>
      <w:tabs>
        <w:tab w:val="center" w:pos="4320"/>
        <w:tab w:val="right" w:pos="8640"/>
      </w:tabs>
    </w:pPr>
  </w:style>
  <w:style w:type="paragraph" w:styleId="FootnoteText">
    <w:name w:val="footnote text"/>
    <w:basedOn w:val="Normal"/>
    <w:link w:val="FootnoteTextChar"/>
    <w:uiPriority w:val="99"/>
    <w:semiHidden/>
    <w:rsid w:val="00222BAF"/>
  </w:style>
  <w:style w:type="character" w:styleId="FootnoteReference">
    <w:name w:val="footnote reference"/>
    <w:uiPriority w:val="99"/>
    <w:rsid w:val="00222BAF"/>
    <w:rPr>
      <w:rFonts w:cs="Times New Roman"/>
    </w:rPr>
  </w:style>
  <w:style w:type="table" w:styleId="TableGrid">
    <w:name w:val="Table Grid"/>
    <w:basedOn w:val="TableNormal"/>
    <w:rsid w:val="00222B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EB7559"/>
    <w:rPr>
      <w:rFonts w:ascii="Arial" w:hAnsi="Arial"/>
      <w:b/>
      <w:sz w:val="24"/>
    </w:rPr>
  </w:style>
  <w:style w:type="character" w:customStyle="1" w:styleId="HeaderChar">
    <w:name w:val="Header Char"/>
    <w:link w:val="Header"/>
    <w:rsid w:val="00EB7559"/>
  </w:style>
  <w:style w:type="paragraph" w:styleId="Title">
    <w:name w:val="Title"/>
    <w:basedOn w:val="Normal"/>
    <w:link w:val="TitleChar"/>
    <w:qFormat/>
    <w:rsid w:val="00EB7559"/>
    <w:pPr>
      <w:tabs>
        <w:tab w:val="center" w:pos="4680"/>
      </w:tabs>
      <w:snapToGrid w:val="0"/>
      <w:jc w:val="center"/>
    </w:pPr>
    <w:rPr>
      <w:rFonts w:ascii="Arial" w:hAnsi="Arial"/>
      <w:b/>
      <w:sz w:val="28"/>
    </w:rPr>
  </w:style>
  <w:style w:type="character" w:customStyle="1" w:styleId="TitleChar">
    <w:name w:val="Title Char"/>
    <w:link w:val="Title"/>
    <w:rsid w:val="00EB7559"/>
    <w:rPr>
      <w:rFonts w:ascii="Arial" w:hAnsi="Arial"/>
      <w:b/>
      <w:sz w:val="28"/>
    </w:rPr>
  </w:style>
  <w:style w:type="paragraph" w:styleId="BodyTextIndent">
    <w:name w:val="Body Text Indent"/>
    <w:basedOn w:val="Normal"/>
    <w:link w:val="BodyTextIndentChar"/>
    <w:unhideWhenUsed/>
    <w:rsid w:val="00EB7559"/>
    <w:pPr>
      <w:widowControl w:val="0"/>
      <w:snapToGrid w:val="0"/>
      <w:ind w:left="2160" w:hanging="2160"/>
    </w:pPr>
    <w:rPr>
      <w:rFonts w:ascii="Arial" w:hAnsi="Arial"/>
      <w:sz w:val="24"/>
    </w:rPr>
  </w:style>
  <w:style w:type="character" w:customStyle="1" w:styleId="BodyTextIndentChar">
    <w:name w:val="Body Text Indent Char"/>
    <w:link w:val="BodyTextIndent"/>
    <w:rsid w:val="00EB7559"/>
    <w:rPr>
      <w:rFonts w:ascii="Arial" w:hAnsi="Arial"/>
      <w:sz w:val="24"/>
    </w:rPr>
  </w:style>
  <w:style w:type="paragraph" w:styleId="BodyText">
    <w:name w:val="Body Text"/>
    <w:basedOn w:val="Normal"/>
    <w:link w:val="BodyTextChar"/>
    <w:rsid w:val="00982EC4"/>
    <w:pPr>
      <w:spacing w:after="120"/>
    </w:pPr>
  </w:style>
  <w:style w:type="character" w:customStyle="1" w:styleId="BodyTextChar">
    <w:name w:val="Body Text Char"/>
    <w:basedOn w:val="DefaultParagraphFont"/>
    <w:link w:val="BodyText"/>
    <w:rsid w:val="00982EC4"/>
  </w:style>
  <w:style w:type="paragraph" w:customStyle="1" w:styleId="GISBDD">
    <w:name w:val="GISB DD"/>
    <w:rsid w:val="00982EC4"/>
    <w:pPr>
      <w:spacing w:before="80" w:after="40"/>
    </w:pPr>
    <w:rPr>
      <w:rFonts w:ascii="Arial" w:hAnsi="Arial" w:cs="Arial"/>
      <w:sz w:val="18"/>
    </w:rPr>
  </w:style>
  <w:style w:type="character" w:customStyle="1" w:styleId="FootnoteTextChar">
    <w:name w:val="Footnote Text Char"/>
    <w:link w:val="FootnoteText"/>
    <w:uiPriority w:val="99"/>
    <w:semiHidden/>
    <w:rsid w:val="00982EC4"/>
  </w:style>
  <w:style w:type="character" w:customStyle="1" w:styleId="FooterChar">
    <w:name w:val="Footer Char"/>
    <w:link w:val="Footer"/>
    <w:uiPriority w:val="99"/>
    <w:rsid w:val="00E23F0A"/>
  </w:style>
  <w:style w:type="character" w:customStyle="1" w:styleId="Heading4Char">
    <w:name w:val="Heading 4 Char"/>
    <w:link w:val="Heading4"/>
    <w:rsid w:val="000B0B66"/>
    <w:rPr>
      <w:rFonts w:ascii="Calibri" w:eastAsia="Times New Roman" w:hAnsi="Calibri" w:cs="Times New Roman"/>
      <w:b/>
      <w:bCs/>
      <w:sz w:val="28"/>
      <w:szCs w:val="28"/>
    </w:rPr>
  </w:style>
  <w:style w:type="paragraph" w:customStyle="1" w:styleId="Bullet1">
    <w:name w:val="Bullet 1"/>
    <w:basedOn w:val="Normal"/>
    <w:rsid w:val="000B0B66"/>
    <w:rPr>
      <w:noProof/>
      <w:sz w:val="24"/>
    </w:rPr>
  </w:style>
  <w:style w:type="paragraph" w:customStyle="1" w:styleId="DefaultText">
    <w:name w:val="Default Text"/>
    <w:basedOn w:val="Normal"/>
    <w:rsid w:val="000B0B66"/>
    <w:rPr>
      <w:noProof/>
      <w:sz w:val="24"/>
    </w:rPr>
  </w:style>
  <w:style w:type="paragraph" w:styleId="BodyText2">
    <w:name w:val="Body Text 2"/>
    <w:basedOn w:val="Normal"/>
    <w:link w:val="BodyText2Char"/>
    <w:rsid w:val="00444690"/>
    <w:pPr>
      <w:spacing w:after="120" w:line="480" w:lineRule="auto"/>
    </w:pPr>
  </w:style>
  <w:style w:type="character" w:customStyle="1" w:styleId="BodyText2Char">
    <w:name w:val="Body Text 2 Char"/>
    <w:basedOn w:val="DefaultParagraphFont"/>
    <w:link w:val="BodyText2"/>
    <w:rsid w:val="00444690"/>
  </w:style>
  <w:style w:type="character" w:customStyle="1" w:styleId="Heading2Char">
    <w:name w:val="Heading 2 Char"/>
    <w:link w:val="Heading2"/>
    <w:rsid w:val="000D4D3D"/>
    <w:rPr>
      <w:rFonts w:ascii="Arial" w:hAnsi="Arial"/>
      <w:b/>
      <w:noProof/>
      <w:sz w:val="24"/>
    </w:rPr>
  </w:style>
  <w:style w:type="character" w:customStyle="1" w:styleId="Heading3Char">
    <w:name w:val="Heading 3 Char"/>
    <w:link w:val="Heading3"/>
    <w:rsid w:val="000D4D3D"/>
    <w:rPr>
      <w:b/>
      <w:noProof/>
      <w:sz w:val="24"/>
    </w:rPr>
  </w:style>
  <w:style w:type="paragraph" w:customStyle="1" w:styleId="BodySingle">
    <w:name w:val="Body Single"/>
    <w:basedOn w:val="Normal"/>
    <w:rsid w:val="000D4D3D"/>
    <w:rPr>
      <w:noProof/>
      <w:sz w:val="24"/>
    </w:rPr>
  </w:style>
  <w:style w:type="paragraph" w:customStyle="1" w:styleId="Bullet2">
    <w:name w:val="Bullet 2"/>
    <w:basedOn w:val="Normal"/>
    <w:rsid w:val="000D4D3D"/>
    <w:rPr>
      <w:noProof/>
      <w:sz w:val="24"/>
    </w:rPr>
  </w:style>
  <w:style w:type="paragraph" w:customStyle="1" w:styleId="FirstLineIndent">
    <w:name w:val="First Line Indent"/>
    <w:basedOn w:val="Normal"/>
    <w:rsid w:val="000D4D3D"/>
    <w:pPr>
      <w:ind w:firstLine="720"/>
    </w:pPr>
    <w:rPr>
      <w:noProof/>
      <w:sz w:val="24"/>
    </w:rPr>
  </w:style>
  <w:style w:type="paragraph" w:customStyle="1" w:styleId="NumberList">
    <w:name w:val="Number List"/>
    <w:basedOn w:val="Normal"/>
    <w:rsid w:val="000D4D3D"/>
    <w:rPr>
      <w:noProof/>
      <w:sz w:val="24"/>
    </w:rPr>
  </w:style>
  <w:style w:type="paragraph" w:customStyle="1" w:styleId="OutlineNumbering">
    <w:name w:val="Outline Numbering"/>
    <w:basedOn w:val="Normal"/>
    <w:rsid w:val="000D4D3D"/>
    <w:rPr>
      <w:noProof/>
      <w:sz w:val="24"/>
    </w:rPr>
  </w:style>
  <w:style w:type="paragraph" w:customStyle="1" w:styleId="TableText">
    <w:name w:val="Table Text"/>
    <w:basedOn w:val="Normal"/>
    <w:rsid w:val="000D4D3D"/>
    <w:pPr>
      <w:tabs>
        <w:tab w:val="decimal" w:pos="0"/>
      </w:tabs>
    </w:pPr>
    <w:rPr>
      <w:noProof/>
      <w:sz w:val="24"/>
    </w:rPr>
  </w:style>
  <w:style w:type="character" w:styleId="PageNumber">
    <w:name w:val="page number"/>
    <w:rsid w:val="000D4D3D"/>
  </w:style>
  <w:style w:type="paragraph" w:styleId="ListParagraph">
    <w:name w:val="List Paragraph"/>
    <w:basedOn w:val="Normal"/>
    <w:uiPriority w:val="34"/>
    <w:qFormat/>
    <w:rsid w:val="000D4D3D"/>
    <w:pPr>
      <w:ind w:left="720"/>
      <w:contextualSpacing/>
    </w:pPr>
    <w:rPr>
      <w:noProof/>
    </w:rPr>
  </w:style>
  <w:style w:type="character" w:customStyle="1" w:styleId="Heading6Char">
    <w:name w:val="Heading 6 Char"/>
    <w:link w:val="Heading6"/>
    <w:semiHidden/>
    <w:rsid w:val="009C458F"/>
    <w:rPr>
      <w:rFonts w:ascii="Calibri" w:eastAsia="Times New Roman" w:hAnsi="Calibri" w:cs="Times New Roman"/>
      <w:b/>
      <w:bCs/>
      <w:sz w:val="22"/>
      <w:szCs w:val="22"/>
    </w:rPr>
  </w:style>
  <w:style w:type="paragraph" w:styleId="PlainText">
    <w:name w:val="Plain Text"/>
    <w:basedOn w:val="Normal"/>
    <w:link w:val="PlainTextChar"/>
    <w:uiPriority w:val="99"/>
    <w:unhideWhenUsed/>
    <w:rsid w:val="007612E0"/>
    <w:rPr>
      <w:rFonts w:eastAsiaTheme="minorHAnsi" w:cstheme="minorBidi"/>
      <w:szCs w:val="21"/>
    </w:rPr>
  </w:style>
  <w:style w:type="character" w:customStyle="1" w:styleId="PlainTextChar">
    <w:name w:val="Plain Text Char"/>
    <w:basedOn w:val="DefaultParagraphFont"/>
    <w:link w:val="PlainText"/>
    <w:uiPriority w:val="99"/>
    <w:rsid w:val="007612E0"/>
    <w:rPr>
      <w:rFonts w:eastAsiaTheme="minorHAnsi" w:cstheme="min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84960">
      <w:bodyDiv w:val="1"/>
      <w:marLeft w:val="0"/>
      <w:marRight w:val="0"/>
      <w:marTop w:val="0"/>
      <w:marBottom w:val="0"/>
      <w:divBdr>
        <w:top w:val="none" w:sz="0" w:space="0" w:color="auto"/>
        <w:left w:val="none" w:sz="0" w:space="0" w:color="auto"/>
        <w:bottom w:val="none" w:sz="0" w:space="0" w:color="auto"/>
        <w:right w:val="none" w:sz="0" w:space="0" w:color="auto"/>
      </w:divBdr>
    </w:div>
    <w:div w:id="432241739">
      <w:bodyDiv w:val="1"/>
      <w:marLeft w:val="0"/>
      <w:marRight w:val="0"/>
      <w:marTop w:val="0"/>
      <w:marBottom w:val="0"/>
      <w:divBdr>
        <w:top w:val="none" w:sz="0" w:space="0" w:color="auto"/>
        <w:left w:val="none" w:sz="0" w:space="0" w:color="auto"/>
        <w:bottom w:val="none" w:sz="0" w:space="0" w:color="auto"/>
        <w:right w:val="none" w:sz="0" w:space="0" w:color="auto"/>
      </w:divBdr>
    </w:div>
    <w:div w:id="793642442">
      <w:bodyDiv w:val="1"/>
      <w:marLeft w:val="0"/>
      <w:marRight w:val="0"/>
      <w:marTop w:val="0"/>
      <w:marBottom w:val="0"/>
      <w:divBdr>
        <w:top w:val="none" w:sz="0" w:space="0" w:color="auto"/>
        <w:left w:val="none" w:sz="0" w:space="0" w:color="auto"/>
        <w:bottom w:val="none" w:sz="0" w:space="0" w:color="auto"/>
        <w:right w:val="none" w:sz="0" w:space="0" w:color="auto"/>
      </w:divBdr>
    </w:div>
    <w:div w:id="1386297345">
      <w:bodyDiv w:val="1"/>
      <w:marLeft w:val="0"/>
      <w:marRight w:val="0"/>
      <w:marTop w:val="0"/>
      <w:marBottom w:val="0"/>
      <w:divBdr>
        <w:top w:val="none" w:sz="0" w:space="0" w:color="auto"/>
        <w:left w:val="none" w:sz="0" w:space="0" w:color="auto"/>
        <w:bottom w:val="none" w:sz="0" w:space="0" w:color="auto"/>
        <w:right w:val="none" w:sz="0" w:space="0" w:color="auto"/>
      </w:divBdr>
    </w:div>
    <w:div w:id="1451776642">
      <w:bodyDiv w:val="1"/>
      <w:marLeft w:val="0"/>
      <w:marRight w:val="0"/>
      <w:marTop w:val="0"/>
      <w:marBottom w:val="0"/>
      <w:divBdr>
        <w:top w:val="none" w:sz="0" w:space="0" w:color="auto"/>
        <w:left w:val="none" w:sz="0" w:space="0" w:color="auto"/>
        <w:bottom w:val="none" w:sz="0" w:space="0" w:color="auto"/>
        <w:right w:val="none" w:sz="0" w:space="0" w:color="auto"/>
      </w:divBdr>
    </w:div>
    <w:div w:id="1581794354">
      <w:bodyDiv w:val="1"/>
      <w:marLeft w:val="0"/>
      <w:marRight w:val="0"/>
      <w:marTop w:val="0"/>
      <w:marBottom w:val="0"/>
      <w:divBdr>
        <w:top w:val="none" w:sz="0" w:space="0" w:color="auto"/>
        <w:left w:val="none" w:sz="0" w:space="0" w:color="auto"/>
        <w:bottom w:val="none" w:sz="0" w:space="0" w:color="auto"/>
        <w:right w:val="none" w:sz="0" w:space="0" w:color="auto"/>
      </w:divBdr>
    </w:div>
    <w:div w:id="1583372664">
      <w:bodyDiv w:val="1"/>
      <w:marLeft w:val="0"/>
      <w:marRight w:val="0"/>
      <w:marTop w:val="0"/>
      <w:marBottom w:val="0"/>
      <w:divBdr>
        <w:top w:val="none" w:sz="0" w:space="0" w:color="auto"/>
        <w:left w:val="none" w:sz="0" w:space="0" w:color="auto"/>
        <w:bottom w:val="none" w:sz="0" w:space="0" w:color="auto"/>
        <w:right w:val="none" w:sz="0" w:space="0" w:color="auto"/>
      </w:divBdr>
    </w:div>
    <w:div w:id="1741444866">
      <w:bodyDiv w:val="1"/>
      <w:marLeft w:val="0"/>
      <w:marRight w:val="0"/>
      <w:marTop w:val="0"/>
      <w:marBottom w:val="0"/>
      <w:divBdr>
        <w:top w:val="none" w:sz="0" w:space="0" w:color="auto"/>
        <w:left w:val="none" w:sz="0" w:space="0" w:color="auto"/>
        <w:bottom w:val="none" w:sz="0" w:space="0" w:color="auto"/>
        <w:right w:val="none" w:sz="0" w:space="0" w:color="auto"/>
      </w:divBdr>
    </w:div>
    <w:div w:id="202705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naesb.org/pdf4/geh_report_addendum_041816_clean051316.docx"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DFF59-5CF8-46BB-AA0B-593FE2F4F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1928</Words>
  <Characters>10993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12896</CharactersWithSpaces>
  <SharedDoc>false</SharedDoc>
  <HLinks>
    <vt:vector size="18" baseType="variant">
      <vt:variant>
        <vt:i4>4456562</vt:i4>
      </vt:variant>
      <vt:variant>
        <vt:i4>6</vt:i4>
      </vt:variant>
      <vt:variant>
        <vt:i4>0</vt:i4>
      </vt:variant>
      <vt:variant>
        <vt:i4>5</vt:i4>
      </vt:variant>
      <vt:variant>
        <vt:lpwstr>https://www.naesb.org//member_login_check.asp?doc=wgq_bps012116w1.docx</vt:lpwstr>
      </vt:variant>
      <vt:variant>
        <vt:lpwstr/>
      </vt:variant>
      <vt:variant>
        <vt:i4>2752529</vt:i4>
      </vt:variant>
      <vt:variant>
        <vt:i4>3</vt:i4>
      </vt:variant>
      <vt:variant>
        <vt:i4>0</vt:i4>
      </vt:variant>
      <vt:variant>
        <vt:i4>5</vt:i4>
      </vt:variant>
      <vt:variant>
        <vt:lpwstr>https://www.naesb.org//member_login_check.asp?doc=wgq_bps012116a1.doc</vt:lpwstr>
      </vt:variant>
      <vt:variant>
        <vt:lpwstr/>
      </vt:variant>
      <vt:variant>
        <vt:i4>5570594</vt:i4>
      </vt:variant>
      <vt:variant>
        <vt:i4>0</vt:i4>
      </vt:variant>
      <vt:variant>
        <vt:i4>0</vt:i4>
      </vt:variant>
      <vt:variant>
        <vt:i4>5</vt:i4>
      </vt:variant>
      <vt:variant>
        <vt:lpwstr>https://www.naesb.org/member_login_check.asp?doc=wgq_bps012116a1.doc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JoAnn Garcia</dc:creator>
  <cp:lastModifiedBy>Denise Rager</cp:lastModifiedBy>
  <cp:revision>2</cp:revision>
  <cp:lastPrinted>2016-12-14T19:29:00Z</cp:lastPrinted>
  <dcterms:created xsi:type="dcterms:W3CDTF">2017-01-20T22:47:00Z</dcterms:created>
  <dcterms:modified xsi:type="dcterms:W3CDTF">2017-01-20T22:47:00Z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