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4371" w14:textId="7AEA919F" w:rsidR="00F24188" w:rsidRDefault="00F24188">
      <w:pPr>
        <w:rPr>
          <w:rFonts w:ascii="Arial" w:hAnsi="Arial" w:cs="Arial"/>
          <w:sz w:val="20"/>
          <w:szCs w:val="20"/>
        </w:rPr>
      </w:pPr>
      <w:r w:rsidRPr="00F24188">
        <w:rPr>
          <w:rFonts w:ascii="Arial" w:hAnsi="Arial" w:cs="Arial"/>
          <w:sz w:val="20"/>
          <w:szCs w:val="20"/>
        </w:rPr>
        <w:t>Cheniere Corpus Christi Liquefaction</w:t>
      </w:r>
      <w:r w:rsidR="00765A3E">
        <w:rPr>
          <w:rFonts w:ascii="Arial" w:hAnsi="Arial" w:cs="Arial"/>
          <w:sz w:val="20"/>
          <w:szCs w:val="20"/>
        </w:rPr>
        <w:t xml:space="preserve"> (Cheniere)</w:t>
      </w:r>
      <w:r w:rsidRPr="00F24188">
        <w:rPr>
          <w:rFonts w:ascii="Arial" w:hAnsi="Arial" w:cs="Arial"/>
          <w:sz w:val="20"/>
          <w:szCs w:val="20"/>
        </w:rPr>
        <w:t xml:space="preserve"> reviewed the Recommendation dated September 23, 2019 submitted by </w:t>
      </w:r>
      <w:r>
        <w:rPr>
          <w:rFonts w:ascii="Arial" w:hAnsi="Arial" w:cs="Arial"/>
          <w:sz w:val="20"/>
          <w:szCs w:val="20"/>
        </w:rPr>
        <w:t xml:space="preserve">the NAESB Joint WGQ BPS/EDM/Contracts Subcommittee </w:t>
      </w:r>
      <w:r w:rsidR="00765A3E">
        <w:rPr>
          <w:rFonts w:ascii="Arial" w:hAnsi="Arial" w:cs="Arial"/>
          <w:sz w:val="20"/>
          <w:szCs w:val="20"/>
        </w:rPr>
        <w:t xml:space="preserve">to the NAESB WGQ Executive Committee </w:t>
      </w:r>
      <w:r>
        <w:rPr>
          <w:rFonts w:ascii="Arial" w:hAnsi="Arial" w:cs="Arial"/>
          <w:sz w:val="20"/>
          <w:szCs w:val="20"/>
        </w:rPr>
        <w:t xml:space="preserve">and submits the following comments and edits for consideration by the WGQ Executive Committee at their October </w:t>
      </w:r>
      <w:r w:rsidR="00765A3E">
        <w:rPr>
          <w:rFonts w:ascii="Arial" w:hAnsi="Arial" w:cs="Arial"/>
          <w:sz w:val="20"/>
          <w:szCs w:val="20"/>
        </w:rPr>
        <w:t>17, 2019 meeting.</w:t>
      </w:r>
    </w:p>
    <w:p w14:paraId="56207868" w14:textId="606412DC" w:rsidR="00765A3E" w:rsidRDefault="00765A3E">
      <w:pPr>
        <w:rPr>
          <w:rFonts w:ascii="Arial" w:hAnsi="Arial" w:cs="Arial"/>
          <w:sz w:val="20"/>
          <w:szCs w:val="20"/>
        </w:rPr>
      </w:pPr>
      <w:r>
        <w:rPr>
          <w:rFonts w:ascii="Arial" w:hAnsi="Arial" w:cs="Arial"/>
          <w:sz w:val="20"/>
          <w:szCs w:val="20"/>
        </w:rPr>
        <w:t xml:space="preserve">Cheniere has no comments on the </w:t>
      </w:r>
      <w:r w:rsidRPr="00EC60E2">
        <w:rPr>
          <w:rFonts w:ascii="Arial" w:hAnsi="Arial" w:cs="Arial"/>
          <w:sz w:val="20"/>
          <w:szCs w:val="20"/>
          <w:u w:val="single"/>
        </w:rPr>
        <w:t>Recommendation</w:t>
      </w:r>
      <w:r>
        <w:rPr>
          <w:rFonts w:ascii="Arial" w:hAnsi="Arial" w:cs="Arial"/>
          <w:sz w:val="20"/>
          <w:szCs w:val="20"/>
        </w:rPr>
        <w:t xml:space="preserve">, </w:t>
      </w:r>
      <w:r w:rsidRPr="00EC60E2">
        <w:rPr>
          <w:rFonts w:ascii="Arial" w:hAnsi="Arial" w:cs="Arial"/>
          <w:sz w:val="20"/>
          <w:szCs w:val="20"/>
          <w:u w:val="single"/>
        </w:rPr>
        <w:t>Attachment A</w:t>
      </w:r>
      <w:r>
        <w:rPr>
          <w:rFonts w:ascii="Arial" w:hAnsi="Arial" w:cs="Arial"/>
          <w:sz w:val="20"/>
          <w:szCs w:val="20"/>
        </w:rPr>
        <w:t xml:space="preserve"> or </w:t>
      </w:r>
      <w:r w:rsidRPr="00EC60E2">
        <w:rPr>
          <w:rFonts w:ascii="Arial" w:hAnsi="Arial" w:cs="Arial"/>
          <w:sz w:val="20"/>
          <w:szCs w:val="20"/>
          <w:u w:val="single"/>
        </w:rPr>
        <w:t>Attachment B</w:t>
      </w:r>
      <w:r>
        <w:rPr>
          <w:rFonts w:ascii="Arial" w:hAnsi="Arial" w:cs="Arial"/>
          <w:sz w:val="20"/>
          <w:szCs w:val="20"/>
        </w:rPr>
        <w:t>.</w:t>
      </w:r>
    </w:p>
    <w:p w14:paraId="7A347AB4" w14:textId="235F3C9D" w:rsidR="00765A3E" w:rsidRDefault="00765A3E">
      <w:pPr>
        <w:rPr>
          <w:rFonts w:ascii="Arial" w:hAnsi="Arial" w:cs="Arial"/>
          <w:sz w:val="20"/>
          <w:szCs w:val="20"/>
        </w:rPr>
      </w:pPr>
      <w:r>
        <w:rPr>
          <w:rFonts w:ascii="Arial" w:hAnsi="Arial" w:cs="Arial"/>
          <w:sz w:val="20"/>
          <w:szCs w:val="20"/>
        </w:rPr>
        <w:t xml:space="preserve">Cheniere’s comments on </w:t>
      </w:r>
      <w:r w:rsidRPr="00EC60E2">
        <w:rPr>
          <w:rFonts w:ascii="Arial" w:hAnsi="Arial" w:cs="Arial"/>
          <w:sz w:val="20"/>
          <w:szCs w:val="20"/>
          <w:u w:val="single"/>
        </w:rPr>
        <w:t>Attachment C</w:t>
      </w:r>
      <w:r>
        <w:rPr>
          <w:rFonts w:ascii="Arial" w:hAnsi="Arial" w:cs="Arial"/>
          <w:sz w:val="20"/>
          <w:szCs w:val="20"/>
        </w:rPr>
        <w:t xml:space="preserve"> (6.4.1 Contract Dataset - Technical Implementation of Business Process (TIBP)) are summarized below and noted in the redline of TIBP attached.  </w:t>
      </w:r>
    </w:p>
    <w:tbl>
      <w:tblPr>
        <w:tblStyle w:val="TableGrid"/>
        <w:tblW w:w="10188" w:type="dxa"/>
        <w:tblLook w:val="04A0" w:firstRow="1" w:lastRow="0" w:firstColumn="1" w:lastColumn="0" w:noHBand="0" w:noVBand="1"/>
      </w:tblPr>
      <w:tblGrid>
        <w:gridCol w:w="972"/>
        <w:gridCol w:w="1877"/>
        <w:gridCol w:w="7339"/>
      </w:tblGrid>
      <w:tr w:rsidR="00C031C1" w:rsidRPr="00EF4C24" w14:paraId="697A816F" w14:textId="77777777" w:rsidTr="003F6F8B">
        <w:tc>
          <w:tcPr>
            <w:tcW w:w="928" w:type="dxa"/>
            <w:vAlign w:val="center"/>
          </w:tcPr>
          <w:p w14:paraId="020A2BA5" w14:textId="30F002A1" w:rsidR="00C031C1" w:rsidRPr="00EF4C24" w:rsidRDefault="00C031C1" w:rsidP="00C031C1">
            <w:pPr>
              <w:jc w:val="center"/>
              <w:rPr>
                <w:rFonts w:ascii="Arial" w:hAnsi="Arial" w:cs="Arial"/>
                <w:b/>
                <w:i/>
                <w:sz w:val="20"/>
                <w:szCs w:val="20"/>
              </w:rPr>
            </w:pPr>
            <w:r w:rsidRPr="00EF4C24">
              <w:rPr>
                <w:rFonts w:ascii="Arial" w:hAnsi="Arial" w:cs="Arial"/>
                <w:b/>
                <w:i/>
                <w:sz w:val="20"/>
                <w:szCs w:val="20"/>
              </w:rPr>
              <w:t>Number</w:t>
            </w:r>
          </w:p>
        </w:tc>
        <w:tc>
          <w:tcPr>
            <w:tcW w:w="1880" w:type="dxa"/>
            <w:vAlign w:val="center"/>
          </w:tcPr>
          <w:p w14:paraId="5DE87808" w14:textId="70BF9D80" w:rsidR="00C031C1" w:rsidRPr="00EF4C24" w:rsidRDefault="00C031C1" w:rsidP="00C031C1">
            <w:pPr>
              <w:jc w:val="center"/>
              <w:rPr>
                <w:rFonts w:ascii="Arial" w:hAnsi="Arial" w:cs="Arial"/>
                <w:b/>
                <w:i/>
                <w:sz w:val="20"/>
                <w:szCs w:val="20"/>
              </w:rPr>
            </w:pPr>
            <w:r w:rsidRPr="00EF4C24">
              <w:rPr>
                <w:rFonts w:ascii="Arial" w:hAnsi="Arial" w:cs="Arial"/>
                <w:b/>
                <w:i/>
                <w:sz w:val="20"/>
                <w:szCs w:val="20"/>
              </w:rPr>
              <w:t>Reference</w:t>
            </w:r>
          </w:p>
        </w:tc>
        <w:tc>
          <w:tcPr>
            <w:tcW w:w="7380" w:type="dxa"/>
          </w:tcPr>
          <w:p w14:paraId="3A51A6D8" w14:textId="66A4FA71" w:rsidR="00C031C1" w:rsidRPr="00EF4C24" w:rsidRDefault="00C031C1" w:rsidP="00C031C1">
            <w:pPr>
              <w:jc w:val="center"/>
              <w:rPr>
                <w:rFonts w:ascii="Arial" w:hAnsi="Arial" w:cs="Arial"/>
                <w:b/>
                <w:i/>
                <w:sz w:val="20"/>
                <w:szCs w:val="20"/>
              </w:rPr>
            </w:pPr>
            <w:r w:rsidRPr="00EF4C24">
              <w:rPr>
                <w:rFonts w:ascii="Arial" w:hAnsi="Arial" w:cs="Arial"/>
                <w:b/>
                <w:i/>
                <w:sz w:val="20"/>
                <w:szCs w:val="20"/>
              </w:rPr>
              <w:t>Edit and comment</w:t>
            </w:r>
          </w:p>
        </w:tc>
      </w:tr>
      <w:tr w:rsidR="00C031C1" w14:paraId="2F3C35F7" w14:textId="77777777" w:rsidTr="003F6F8B">
        <w:tc>
          <w:tcPr>
            <w:tcW w:w="928" w:type="dxa"/>
            <w:vAlign w:val="center"/>
          </w:tcPr>
          <w:p w14:paraId="3403548D" w14:textId="02A1B528" w:rsidR="00C031C1" w:rsidRDefault="00C031C1" w:rsidP="00EF4C24">
            <w:pPr>
              <w:spacing w:before="20" w:after="20"/>
              <w:jc w:val="center"/>
              <w:rPr>
                <w:rFonts w:ascii="Arial" w:hAnsi="Arial" w:cs="Arial"/>
                <w:sz w:val="20"/>
                <w:szCs w:val="20"/>
              </w:rPr>
            </w:pPr>
            <w:r>
              <w:rPr>
                <w:rFonts w:ascii="Arial" w:hAnsi="Arial" w:cs="Arial"/>
                <w:sz w:val="20"/>
                <w:szCs w:val="20"/>
              </w:rPr>
              <w:t>1</w:t>
            </w:r>
          </w:p>
        </w:tc>
        <w:tc>
          <w:tcPr>
            <w:tcW w:w="1880" w:type="dxa"/>
            <w:vAlign w:val="center"/>
          </w:tcPr>
          <w:p w14:paraId="1BC47EC8" w14:textId="4BC8A66B" w:rsidR="00C031C1" w:rsidRDefault="00C031C1" w:rsidP="00EF4C24">
            <w:pPr>
              <w:spacing w:before="20" w:after="20"/>
              <w:rPr>
                <w:rFonts w:ascii="Arial" w:hAnsi="Arial" w:cs="Arial"/>
                <w:sz w:val="20"/>
                <w:szCs w:val="20"/>
              </w:rPr>
            </w:pPr>
            <w:r w:rsidRPr="003F6F8B">
              <w:rPr>
                <w:rFonts w:ascii="Arial" w:hAnsi="Arial" w:cs="Arial"/>
                <w:b/>
                <w:sz w:val="20"/>
                <w:szCs w:val="20"/>
              </w:rPr>
              <w:t>TIBP</w:t>
            </w:r>
            <w:r>
              <w:rPr>
                <w:rFonts w:ascii="Arial" w:hAnsi="Arial" w:cs="Arial"/>
                <w:sz w:val="20"/>
                <w:szCs w:val="20"/>
              </w:rPr>
              <w:t xml:space="preserve"> – p 8</w:t>
            </w:r>
          </w:p>
        </w:tc>
        <w:tc>
          <w:tcPr>
            <w:tcW w:w="7380" w:type="dxa"/>
          </w:tcPr>
          <w:p w14:paraId="5C407102" w14:textId="7B67D5DE" w:rsidR="00C031C1" w:rsidRDefault="00BF4B19" w:rsidP="00EF4C24">
            <w:pPr>
              <w:spacing w:before="20" w:after="20"/>
              <w:rPr>
                <w:rFonts w:ascii="Arial" w:hAnsi="Arial" w:cs="Arial"/>
                <w:sz w:val="20"/>
                <w:szCs w:val="20"/>
              </w:rPr>
            </w:pPr>
            <w:r>
              <w:rPr>
                <w:rFonts w:ascii="Arial" w:hAnsi="Arial" w:cs="Arial"/>
                <w:sz w:val="20"/>
                <w:szCs w:val="20"/>
              </w:rPr>
              <w:t>Delete duplicate phrase “Signatory Data” under Party A Data under Step 2 of Scenario C</w:t>
            </w:r>
          </w:p>
        </w:tc>
      </w:tr>
      <w:tr w:rsidR="00C031C1" w14:paraId="00B08BED" w14:textId="77777777" w:rsidTr="003F6F8B">
        <w:tc>
          <w:tcPr>
            <w:tcW w:w="928" w:type="dxa"/>
            <w:vAlign w:val="center"/>
          </w:tcPr>
          <w:p w14:paraId="7678DAF1" w14:textId="10AF6AC5" w:rsidR="00C031C1" w:rsidRDefault="00C031C1" w:rsidP="00EF4C24">
            <w:pPr>
              <w:spacing w:before="20" w:after="20"/>
              <w:jc w:val="center"/>
              <w:rPr>
                <w:rFonts w:ascii="Arial" w:hAnsi="Arial" w:cs="Arial"/>
                <w:sz w:val="20"/>
                <w:szCs w:val="20"/>
              </w:rPr>
            </w:pPr>
            <w:r>
              <w:rPr>
                <w:rFonts w:ascii="Arial" w:hAnsi="Arial" w:cs="Arial"/>
                <w:sz w:val="20"/>
                <w:szCs w:val="20"/>
              </w:rPr>
              <w:t>2</w:t>
            </w:r>
          </w:p>
        </w:tc>
        <w:tc>
          <w:tcPr>
            <w:tcW w:w="1880" w:type="dxa"/>
            <w:vAlign w:val="center"/>
          </w:tcPr>
          <w:p w14:paraId="33EF0F36" w14:textId="0F4132A2" w:rsidR="00C031C1" w:rsidRDefault="00BF4B19" w:rsidP="00EF4C24">
            <w:pPr>
              <w:spacing w:before="20" w:after="20"/>
              <w:rPr>
                <w:rFonts w:ascii="Arial" w:hAnsi="Arial" w:cs="Arial"/>
                <w:sz w:val="20"/>
                <w:szCs w:val="20"/>
              </w:rPr>
            </w:pPr>
            <w:r w:rsidRPr="003F6F8B">
              <w:rPr>
                <w:rFonts w:ascii="Arial" w:hAnsi="Arial" w:cs="Arial"/>
                <w:b/>
                <w:sz w:val="20"/>
                <w:szCs w:val="20"/>
              </w:rPr>
              <w:t>TIBP</w:t>
            </w:r>
            <w:r>
              <w:rPr>
                <w:rFonts w:ascii="Arial" w:hAnsi="Arial" w:cs="Arial"/>
                <w:sz w:val="20"/>
                <w:szCs w:val="20"/>
              </w:rPr>
              <w:t xml:space="preserve"> – p10</w:t>
            </w:r>
          </w:p>
        </w:tc>
        <w:tc>
          <w:tcPr>
            <w:tcW w:w="7380" w:type="dxa"/>
          </w:tcPr>
          <w:p w14:paraId="75275338" w14:textId="1DECA113" w:rsidR="00C031C1" w:rsidRDefault="00BF4B19" w:rsidP="00EF4C24">
            <w:pPr>
              <w:spacing w:before="20" w:after="20"/>
              <w:rPr>
                <w:rFonts w:ascii="Arial" w:hAnsi="Arial" w:cs="Arial"/>
                <w:sz w:val="20"/>
                <w:szCs w:val="20"/>
              </w:rPr>
            </w:pPr>
            <w:r>
              <w:rPr>
                <w:rFonts w:ascii="Arial" w:hAnsi="Arial" w:cs="Arial"/>
                <w:sz w:val="20"/>
                <w:szCs w:val="20"/>
              </w:rPr>
              <w:t>Correct formatting of Party B Data line under Step 1 of Scenario E</w:t>
            </w:r>
          </w:p>
        </w:tc>
      </w:tr>
      <w:tr w:rsidR="00C031C1" w14:paraId="6B86F1D9" w14:textId="77777777" w:rsidTr="003F6F8B">
        <w:tc>
          <w:tcPr>
            <w:tcW w:w="928" w:type="dxa"/>
            <w:vAlign w:val="center"/>
          </w:tcPr>
          <w:p w14:paraId="29DF73F7" w14:textId="349FB3A1" w:rsidR="00C031C1" w:rsidRDefault="00C031C1" w:rsidP="00EF4C24">
            <w:pPr>
              <w:spacing w:before="20" w:after="20"/>
              <w:jc w:val="center"/>
              <w:rPr>
                <w:rFonts w:ascii="Arial" w:hAnsi="Arial" w:cs="Arial"/>
                <w:sz w:val="20"/>
                <w:szCs w:val="20"/>
              </w:rPr>
            </w:pPr>
            <w:r>
              <w:rPr>
                <w:rFonts w:ascii="Arial" w:hAnsi="Arial" w:cs="Arial"/>
                <w:sz w:val="20"/>
                <w:szCs w:val="20"/>
              </w:rPr>
              <w:t>3</w:t>
            </w:r>
          </w:p>
        </w:tc>
        <w:tc>
          <w:tcPr>
            <w:tcW w:w="1880" w:type="dxa"/>
            <w:vAlign w:val="center"/>
          </w:tcPr>
          <w:p w14:paraId="0FF4AAE3" w14:textId="4829E5DD" w:rsidR="00C031C1" w:rsidRDefault="00BC5D43" w:rsidP="00EF4C24">
            <w:pPr>
              <w:spacing w:before="20" w:after="20"/>
              <w:rPr>
                <w:rFonts w:ascii="Arial" w:hAnsi="Arial" w:cs="Arial"/>
                <w:sz w:val="20"/>
                <w:szCs w:val="20"/>
              </w:rPr>
            </w:pPr>
            <w:r>
              <w:rPr>
                <w:rFonts w:ascii="Arial" w:hAnsi="Arial" w:cs="Arial"/>
                <w:sz w:val="20"/>
                <w:szCs w:val="20"/>
              </w:rPr>
              <w:t xml:space="preserve">Data Dictionary (DD) – </w:t>
            </w:r>
            <w:r w:rsidRPr="003F6F8B">
              <w:rPr>
                <w:rFonts w:ascii="Arial" w:hAnsi="Arial" w:cs="Arial"/>
                <w:b/>
                <w:sz w:val="20"/>
                <w:szCs w:val="20"/>
              </w:rPr>
              <w:t>Contract Base Data Section</w:t>
            </w:r>
          </w:p>
        </w:tc>
        <w:tc>
          <w:tcPr>
            <w:tcW w:w="7380" w:type="dxa"/>
          </w:tcPr>
          <w:p w14:paraId="384C8B40" w14:textId="68C12C41" w:rsidR="00C031C1" w:rsidRDefault="00BC5D43" w:rsidP="00EF4C24">
            <w:pPr>
              <w:spacing w:before="20" w:after="20"/>
              <w:rPr>
                <w:rFonts w:ascii="Arial" w:hAnsi="Arial" w:cs="Arial"/>
                <w:sz w:val="20"/>
                <w:szCs w:val="20"/>
              </w:rPr>
            </w:pPr>
            <w:r>
              <w:rPr>
                <w:rFonts w:ascii="Arial" w:hAnsi="Arial" w:cs="Arial"/>
                <w:sz w:val="20"/>
                <w:szCs w:val="20"/>
              </w:rPr>
              <w:t>Make conforming change to match TIBP by inserting “generally” before the word “required in the last sentence and insert the Code Value abbreviation “(UR2S)” after number “2” in the last sentence.</w:t>
            </w:r>
          </w:p>
        </w:tc>
      </w:tr>
      <w:tr w:rsidR="00C031C1" w14:paraId="16FB75C3" w14:textId="77777777" w:rsidTr="003F6F8B">
        <w:tc>
          <w:tcPr>
            <w:tcW w:w="928" w:type="dxa"/>
            <w:vAlign w:val="center"/>
          </w:tcPr>
          <w:p w14:paraId="06F37766" w14:textId="6DBAEA79" w:rsidR="00C031C1" w:rsidRDefault="00C031C1" w:rsidP="00EF4C24">
            <w:pPr>
              <w:spacing w:before="20" w:after="20"/>
              <w:jc w:val="center"/>
              <w:rPr>
                <w:rFonts w:ascii="Arial" w:hAnsi="Arial" w:cs="Arial"/>
                <w:sz w:val="20"/>
                <w:szCs w:val="20"/>
              </w:rPr>
            </w:pPr>
            <w:r>
              <w:rPr>
                <w:rFonts w:ascii="Arial" w:hAnsi="Arial" w:cs="Arial"/>
                <w:sz w:val="20"/>
                <w:szCs w:val="20"/>
              </w:rPr>
              <w:t>4</w:t>
            </w:r>
          </w:p>
        </w:tc>
        <w:tc>
          <w:tcPr>
            <w:tcW w:w="1880" w:type="dxa"/>
            <w:vAlign w:val="center"/>
          </w:tcPr>
          <w:p w14:paraId="32F90107" w14:textId="029F2E15" w:rsidR="00C031C1" w:rsidRDefault="00BC5D43" w:rsidP="00EF4C24">
            <w:pPr>
              <w:spacing w:before="20" w:after="20"/>
              <w:rPr>
                <w:rFonts w:ascii="Arial" w:hAnsi="Arial" w:cs="Arial"/>
                <w:sz w:val="20"/>
                <w:szCs w:val="20"/>
              </w:rPr>
            </w:pPr>
            <w:r>
              <w:rPr>
                <w:rFonts w:ascii="Arial" w:hAnsi="Arial" w:cs="Arial"/>
                <w:sz w:val="20"/>
                <w:szCs w:val="20"/>
              </w:rPr>
              <w:t xml:space="preserve">DD – </w:t>
            </w:r>
            <w:r w:rsidRPr="003F6F8B">
              <w:rPr>
                <w:rFonts w:ascii="Arial" w:hAnsi="Arial" w:cs="Arial"/>
                <w:b/>
                <w:sz w:val="20"/>
                <w:szCs w:val="20"/>
              </w:rPr>
              <w:t>TCD</w:t>
            </w:r>
          </w:p>
        </w:tc>
        <w:tc>
          <w:tcPr>
            <w:tcW w:w="7380" w:type="dxa"/>
          </w:tcPr>
          <w:p w14:paraId="15A9324D" w14:textId="5941307A" w:rsidR="00C031C1" w:rsidRDefault="00BC5D43" w:rsidP="00EF4C24">
            <w:pPr>
              <w:spacing w:before="20" w:after="20"/>
              <w:rPr>
                <w:rFonts w:ascii="Arial" w:hAnsi="Arial" w:cs="Arial"/>
                <w:sz w:val="20"/>
                <w:szCs w:val="20"/>
              </w:rPr>
            </w:pPr>
            <w:r>
              <w:rPr>
                <w:rFonts w:ascii="Arial" w:hAnsi="Arial" w:cs="Arial"/>
                <w:sz w:val="20"/>
                <w:szCs w:val="20"/>
              </w:rPr>
              <w:t>Punctuation correction – I</w:t>
            </w:r>
            <w:r>
              <w:rPr>
                <w:rFonts w:ascii="Arial" w:hAnsi="Arial" w:cs="Arial"/>
                <w:sz w:val="20"/>
                <w:szCs w:val="20"/>
              </w:rPr>
              <w:t>n Condition/Reference column</w:t>
            </w:r>
            <w:r>
              <w:rPr>
                <w:rFonts w:ascii="Arial" w:hAnsi="Arial" w:cs="Arial"/>
                <w:sz w:val="20"/>
                <w:szCs w:val="20"/>
              </w:rPr>
              <w:t xml:space="preserve"> - insert comma after “Y” before the phrase “otherwise not used”. </w:t>
            </w:r>
          </w:p>
        </w:tc>
      </w:tr>
      <w:tr w:rsidR="00C031C1" w14:paraId="4FA0EF93" w14:textId="77777777" w:rsidTr="003F6F8B">
        <w:tc>
          <w:tcPr>
            <w:tcW w:w="928" w:type="dxa"/>
            <w:vAlign w:val="center"/>
          </w:tcPr>
          <w:p w14:paraId="17D6F82B" w14:textId="36C20CA2" w:rsidR="00C031C1" w:rsidRDefault="00C031C1" w:rsidP="00EF4C24">
            <w:pPr>
              <w:spacing w:before="20" w:after="20"/>
              <w:jc w:val="center"/>
              <w:rPr>
                <w:rFonts w:ascii="Arial" w:hAnsi="Arial" w:cs="Arial"/>
                <w:sz w:val="20"/>
                <w:szCs w:val="20"/>
              </w:rPr>
            </w:pPr>
            <w:r>
              <w:rPr>
                <w:rFonts w:ascii="Arial" w:hAnsi="Arial" w:cs="Arial"/>
                <w:sz w:val="20"/>
                <w:szCs w:val="20"/>
              </w:rPr>
              <w:t>5</w:t>
            </w:r>
          </w:p>
        </w:tc>
        <w:tc>
          <w:tcPr>
            <w:tcW w:w="1880" w:type="dxa"/>
            <w:vAlign w:val="center"/>
          </w:tcPr>
          <w:p w14:paraId="47E17FBF" w14:textId="0DC2D6EB" w:rsidR="00C031C1" w:rsidRDefault="00BC5D43" w:rsidP="00EF4C24">
            <w:pPr>
              <w:spacing w:before="20" w:after="20"/>
              <w:rPr>
                <w:rFonts w:ascii="Arial" w:hAnsi="Arial" w:cs="Arial"/>
                <w:sz w:val="20"/>
                <w:szCs w:val="20"/>
              </w:rPr>
            </w:pPr>
            <w:r>
              <w:rPr>
                <w:rFonts w:ascii="Arial" w:hAnsi="Arial" w:cs="Arial"/>
                <w:sz w:val="20"/>
                <w:szCs w:val="20"/>
              </w:rPr>
              <w:t xml:space="preserve">DD – </w:t>
            </w:r>
            <w:r w:rsidRPr="003F6F8B">
              <w:rPr>
                <w:rFonts w:ascii="Arial" w:hAnsi="Arial" w:cs="Arial"/>
                <w:b/>
                <w:sz w:val="20"/>
                <w:szCs w:val="20"/>
              </w:rPr>
              <w:t xml:space="preserve">Conf </w:t>
            </w:r>
            <w:proofErr w:type="spellStart"/>
            <w:r w:rsidRPr="003F6F8B">
              <w:rPr>
                <w:rFonts w:ascii="Arial" w:hAnsi="Arial" w:cs="Arial"/>
                <w:b/>
                <w:sz w:val="20"/>
                <w:szCs w:val="20"/>
              </w:rPr>
              <w:t>Txn</w:t>
            </w:r>
            <w:proofErr w:type="spellEnd"/>
            <w:r w:rsidRPr="003F6F8B">
              <w:rPr>
                <w:rFonts w:ascii="Arial" w:hAnsi="Arial" w:cs="Arial"/>
                <w:b/>
                <w:sz w:val="20"/>
                <w:szCs w:val="20"/>
              </w:rPr>
              <w:t xml:space="preserve"> Days</w:t>
            </w:r>
          </w:p>
        </w:tc>
        <w:tc>
          <w:tcPr>
            <w:tcW w:w="7380" w:type="dxa"/>
          </w:tcPr>
          <w:p w14:paraId="30EEAE49" w14:textId="6B34C8B3" w:rsidR="00C031C1" w:rsidRDefault="00BC5D43" w:rsidP="00EF4C24">
            <w:pPr>
              <w:spacing w:before="20" w:after="20"/>
              <w:rPr>
                <w:rFonts w:ascii="Arial" w:hAnsi="Arial" w:cs="Arial"/>
                <w:sz w:val="20"/>
                <w:szCs w:val="20"/>
              </w:rPr>
            </w:pPr>
            <w:r>
              <w:rPr>
                <w:rFonts w:ascii="Arial" w:hAnsi="Arial" w:cs="Arial"/>
                <w:sz w:val="20"/>
                <w:szCs w:val="20"/>
              </w:rPr>
              <w:t xml:space="preserve">Punctuation correction – In Condition/Reference column </w:t>
            </w:r>
            <w:r w:rsidR="00FC0509">
              <w:rPr>
                <w:rFonts w:ascii="Arial" w:hAnsi="Arial" w:cs="Arial"/>
                <w:sz w:val="20"/>
                <w:szCs w:val="20"/>
              </w:rPr>
              <w:t>–</w:t>
            </w:r>
            <w:r>
              <w:rPr>
                <w:rFonts w:ascii="Arial" w:hAnsi="Arial" w:cs="Arial"/>
                <w:sz w:val="20"/>
                <w:szCs w:val="20"/>
              </w:rPr>
              <w:t xml:space="preserve"> del</w:t>
            </w:r>
            <w:r w:rsidR="00FC0509">
              <w:rPr>
                <w:rFonts w:ascii="Arial" w:hAnsi="Arial" w:cs="Arial"/>
                <w:sz w:val="20"/>
                <w:szCs w:val="20"/>
              </w:rPr>
              <w:t>ete the word “is” on last line and replace with equal sign “=”</w:t>
            </w:r>
          </w:p>
        </w:tc>
      </w:tr>
      <w:tr w:rsidR="00C031C1" w14:paraId="65A7F00D" w14:textId="77777777" w:rsidTr="003F6F8B">
        <w:tc>
          <w:tcPr>
            <w:tcW w:w="928" w:type="dxa"/>
            <w:vAlign w:val="center"/>
          </w:tcPr>
          <w:p w14:paraId="3F802171" w14:textId="4D6B7340" w:rsidR="00C031C1" w:rsidRDefault="00C031C1" w:rsidP="00EF4C24">
            <w:pPr>
              <w:spacing w:before="20" w:after="20"/>
              <w:jc w:val="center"/>
              <w:rPr>
                <w:rFonts w:ascii="Arial" w:hAnsi="Arial" w:cs="Arial"/>
                <w:sz w:val="20"/>
                <w:szCs w:val="20"/>
              </w:rPr>
            </w:pPr>
            <w:r>
              <w:rPr>
                <w:rFonts w:ascii="Arial" w:hAnsi="Arial" w:cs="Arial"/>
                <w:sz w:val="20"/>
                <w:szCs w:val="20"/>
              </w:rPr>
              <w:t>6</w:t>
            </w:r>
          </w:p>
        </w:tc>
        <w:tc>
          <w:tcPr>
            <w:tcW w:w="1880" w:type="dxa"/>
            <w:vAlign w:val="center"/>
          </w:tcPr>
          <w:p w14:paraId="6C13B80F" w14:textId="7A615193" w:rsidR="00C031C1" w:rsidRDefault="00FC0509" w:rsidP="00EF4C24">
            <w:pPr>
              <w:spacing w:before="20" w:after="20"/>
              <w:rPr>
                <w:rFonts w:ascii="Arial" w:hAnsi="Arial" w:cs="Arial"/>
                <w:sz w:val="20"/>
                <w:szCs w:val="20"/>
              </w:rPr>
            </w:pPr>
            <w:r>
              <w:rPr>
                <w:rFonts w:ascii="Arial" w:hAnsi="Arial" w:cs="Arial"/>
                <w:sz w:val="20"/>
                <w:szCs w:val="20"/>
              </w:rPr>
              <w:t xml:space="preserve">DD – </w:t>
            </w:r>
            <w:proofErr w:type="spellStart"/>
            <w:r w:rsidRPr="003F6F8B">
              <w:rPr>
                <w:rFonts w:ascii="Arial" w:hAnsi="Arial" w:cs="Arial"/>
                <w:b/>
                <w:sz w:val="20"/>
                <w:szCs w:val="20"/>
              </w:rPr>
              <w:t>Pmt</w:t>
            </w:r>
            <w:proofErr w:type="spellEnd"/>
            <w:r w:rsidRPr="003F6F8B">
              <w:rPr>
                <w:rFonts w:ascii="Arial" w:hAnsi="Arial" w:cs="Arial"/>
                <w:b/>
                <w:sz w:val="20"/>
                <w:szCs w:val="20"/>
              </w:rPr>
              <w:t xml:space="preserve"> Dt</w:t>
            </w:r>
          </w:p>
        </w:tc>
        <w:tc>
          <w:tcPr>
            <w:tcW w:w="7380" w:type="dxa"/>
          </w:tcPr>
          <w:p w14:paraId="4B891999" w14:textId="3E281760" w:rsidR="00C031C1" w:rsidRDefault="00FC0509" w:rsidP="00EF4C24">
            <w:pPr>
              <w:spacing w:before="20" w:after="20"/>
              <w:rPr>
                <w:rFonts w:ascii="Arial" w:hAnsi="Arial" w:cs="Arial"/>
                <w:sz w:val="20"/>
                <w:szCs w:val="20"/>
              </w:rPr>
            </w:pPr>
            <w:r>
              <w:rPr>
                <w:rFonts w:ascii="Arial" w:hAnsi="Arial" w:cs="Arial"/>
                <w:sz w:val="20"/>
                <w:szCs w:val="20"/>
              </w:rPr>
              <w:t xml:space="preserve">Conforming change – In Condition/Reference column – insert the phrase “following the month of delivery” after the phrase “specify the day of the month” </w:t>
            </w:r>
          </w:p>
        </w:tc>
      </w:tr>
      <w:tr w:rsidR="00C031C1" w14:paraId="3D4056B0" w14:textId="77777777" w:rsidTr="003F6F8B">
        <w:tc>
          <w:tcPr>
            <w:tcW w:w="928" w:type="dxa"/>
            <w:vAlign w:val="center"/>
          </w:tcPr>
          <w:p w14:paraId="0F499790" w14:textId="684A7B39" w:rsidR="00C031C1" w:rsidRDefault="00C031C1" w:rsidP="00EF4C24">
            <w:pPr>
              <w:spacing w:before="20" w:after="20"/>
              <w:jc w:val="center"/>
              <w:rPr>
                <w:rFonts w:ascii="Arial" w:hAnsi="Arial" w:cs="Arial"/>
                <w:sz w:val="20"/>
                <w:szCs w:val="20"/>
              </w:rPr>
            </w:pPr>
            <w:r>
              <w:rPr>
                <w:rFonts w:ascii="Arial" w:hAnsi="Arial" w:cs="Arial"/>
                <w:sz w:val="20"/>
                <w:szCs w:val="20"/>
              </w:rPr>
              <w:t>7</w:t>
            </w:r>
          </w:p>
        </w:tc>
        <w:tc>
          <w:tcPr>
            <w:tcW w:w="1880" w:type="dxa"/>
            <w:vAlign w:val="center"/>
          </w:tcPr>
          <w:p w14:paraId="15483526" w14:textId="64331918" w:rsidR="00C031C1" w:rsidRDefault="00FC0509" w:rsidP="00EF4C24">
            <w:pPr>
              <w:spacing w:before="20" w:after="20"/>
              <w:rPr>
                <w:rFonts w:ascii="Arial" w:hAnsi="Arial" w:cs="Arial"/>
                <w:sz w:val="20"/>
                <w:szCs w:val="20"/>
              </w:rPr>
            </w:pPr>
            <w:r>
              <w:rPr>
                <w:rFonts w:ascii="Arial" w:hAnsi="Arial" w:cs="Arial"/>
                <w:sz w:val="20"/>
                <w:szCs w:val="20"/>
              </w:rPr>
              <w:t xml:space="preserve">DD – </w:t>
            </w:r>
            <w:r w:rsidRPr="003F6F8B">
              <w:rPr>
                <w:rFonts w:ascii="Arial" w:hAnsi="Arial" w:cs="Arial"/>
                <w:b/>
                <w:sz w:val="20"/>
                <w:szCs w:val="20"/>
              </w:rPr>
              <w:t>Party A Data Section</w:t>
            </w:r>
            <w:r>
              <w:rPr>
                <w:rFonts w:ascii="Arial" w:hAnsi="Arial" w:cs="Arial"/>
                <w:sz w:val="20"/>
                <w:szCs w:val="20"/>
              </w:rPr>
              <w:t xml:space="preserve"> </w:t>
            </w:r>
          </w:p>
        </w:tc>
        <w:tc>
          <w:tcPr>
            <w:tcW w:w="7380" w:type="dxa"/>
          </w:tcPr>
          <w:p w14:paraId="0E2BB160" w14:textId="6EA3AA9E" w:rsidR="00C031C1" w:rsidRDefault="00FC0509" w:rsidP="00EF4C24">
            <w:pPr>
              <w:spacing w:before="20" w:after="20"/>
              <w:rPr>
                <w:rFonts w:ascii="Arial" w:hAnsi="Arial" w:cs="Arial"/>
                <w:sz w:val="20"/>
                <w:szCs w:val="20"/>
              </w:rPr>
            </w:pPr>
            <w:r>
              <w:rPr>
                <w:rFonts w:ascii="Arial" w:hAnsi="Arial" w:cs="Arial"/>
                <w:sz w:val="20"/>
                <w:szCs w:val="20"/>
              </w:rPr>
              <w:t>Conforming change – In last sentence insert “(UR1S)” after the phrase “Change Type = 1” and insert “(UR2S)” after the phrase “Change Type = 2”</w:t>
            </w:r>
          </w:p>
        </w:tc>
      </w:tr>
      <w:tr w:rsidR="00C031C1" w14:paraId="4F6E574C" w14:textId="77777777" w:rsidTr="003F6F8B">
        <w:tc>
          <w:tcPr>
            <w:tcW w:w="928" w:type="dxa"/>
            <w:vAlign w:val="center"/>
          </w:tcPr>
          <w:p w14:paraId="720621FD" w14:textId="0C661905" w:rsidR="00C031C1" w:rsidRDefault="00C031C1" w:rsidP="00EF4C24">
            <w:pPr>
              <w:spacing w:before="20" w:after="20"/>
              <w:jc w:val="center"/>
              <w:rPr>
                <w:rFonts w:ascii="Arial" w:hAnsi="Arial" w:cs="Arial"/>
                <w:sz w:val="20"/>
                <w:szCs w:val="20"/>
              </w:rPr>
            </w:pPr>
            <w:r>
              <w:rPr>
                <w:rFonts w:ascii="Arial" w:hAnsi="Arial" w:cs="Arial"/>
                <w:sz w:val="20"/>
                <w:szCs w:val="20"/>
              </w:rPr>
              <w:t>8</w:t>
            </w:r>
          </w:p>
        </w:tc>
        <w:tc>
          <w:tcPr>
            <w:tcW w:w="1880" w:type="dxa"/>
            <w:vAlign w:val="center"/>
          </w:tcPr>
          <w:p w14:paraId="7052D161" w14:textId="5718DF33" w:rsidR="00C031C1" w:rsidRDefault="00FC0509" w:rsidP="00EF4C24">
            <w:pPr>
              <w:spacing w:before="20" w:after="20"/>
              <w:rPr>
                <w:rFonts w:ascii="Arial" w:hAnsi="Arial" w:cs="Arial"/>
                <w:sz w:val="20"/>
                <w:szCs w:val="20"/>
              </w:rPr>
            </w:pPr>
            <w:r>
              <w:rPr>
                <w:rFonts w:ascii="Arial" w:hAnsi="Arial" w:cs="Arial"/>
                <w:sz w:val="20"/>
                <w:szCs w:val="20"/>
              </w:rPr>
              <w:t xml:space="preserve">DD – </w:t>
            </w:r>
            <w:r w:rsidRPr="003F6F8B">
              <w:rPr>
                <w:rFonts w:ascii="Arial" w:hAnsi="Arial" w:cs="Arial"/>
                <w:b/>
                <w:sz w:val="20"/>
                <w:szCs w:val="20"/>
              </w:rPr>
              <w:t>Party A Contact Data</w:t>
            </w:r>
          </w:p>
        </w:tc>
        <w:tc>
          <w:tcPr>
            <w:tcW w:w="7380" w:type="dxa"/>
          </w:tcPr>
          <w:p w14:paraId="34377ACA" w14:textId="50C5E76B" w:rsidR="00C031C1" w:rsidRDefault="00FC0509" w:rsidP="00EF4C24">
            <w:pPr>
              <w:spacing w:before="20" w:after="20"/>
              <w:rPr>
                <w:rFonts w:ascii="Arial" w:hAnsi="Arial" w:cs="Arial"/>
                <w:sz w:val="20"/>
                <w:szCs w:val="20"/>
              </w:rPr>
            </w:pPr>
            <w:r>
              <w:rPr>
                <w:rFonts w:ascii="Arial" w:hAnsi="Arial" w:cs="Arial"/>
                <w:sz w:val="20"/>
                <w:szCs w:val="20"/>
              </w:rPr>
              <w:t xml:space="preserve">Clarification - In Condition Reference column – delete the word “occur” and replace with the phrase “be sent” in both sentences. </w:t>
            </w:r>
          </w:p>
        </w:tc>
      </w:tr>
      <w:tr w:rsidR="00C031C1" w14:paraId="3E8F7C8C" w14:textId="77777777" w:rsidTr="003F6F8B">
        <w:tc>
          <w:tcPr>
            <w:tcW w:w="928" w:type="dxa"/>
            <w:vAlign w:val="center"/>
          </w:tcPr>
          <w:p w14:paraId="3B7FEE36" w14:textId="43DA8A17" w:rsidR="00C031C1" w:rsidRDefault="00C031C1" w:rsidP="00EF4C24">
            <w:pPr>
              <w:spacing w:before="20" w:after="20"/>
              <w:jc w:val="center"/>
              <w:rPr>
                <w:rFonts w:ascii="Arial" w:hAnsi="Arial" w:cs="Arial"/>
                <w:sz w:val="20"/>
                <w:szCs w:val="20"/>
              </w:rPr>
            </w:pPr>
            <w:r>
              <w:rPr>
                <w:rFonts w:ascii="Arial" w:hAnsi="Arial" w:cs="Arial"/>
                <w:sz w:val="20"/>
                <w:szCs w:val="20"/>
              </w:rPr>
              <w:t>9</w:t>
            </w:r>
          </w:p>
        </w:tc>
        <w:tc>
          <w:tcPr>
            <w:tcW w:w="1880" w:type="dxa"/>
            <w:vAlign w:val="center"/>
          </w:tcPr>
          <w:p w14:paraId="35E25F5D" w14:textId="740246C0" w:rsidR="00C031C1" w:rsidRDefault="00FC0509" w:rsidP="00EF4C24">
            <w:pPr>
              <w:spacing w:before="20" w:after="20"/>
              <w:rPr>
                <w:rFonts w:ascii="Arial" w:hAnsi="Arial" w:cs="Arial"/>
                <w:sz w:val="20"/>
                <w:szCs w:val="20"/>
              </w:rPr>
            </w:pPr>
            <w:r>
              <w:rPr>
                <w:rFonts w:ascii="Arial" w:hAnsi="Arial" w:cs="Arial"/>
                <w:sz w:val="20"/>
                <w:szCs w:val="20"/>
              </w:rPr>
              <w:t xml:space="preserve">DD – </w:t>
            </w:r>
            <w:r w:rsidRPr="003F6F8B">
              <w:rPr>
                <w:rFonts w:ascii="Arial" w:hAnsi="Arial" w:cs="Arial"/>
                <w:b/>
                <w:sz w:val="20"/>
                <w:szCs w:val="20"/>
              </w:rPr>
              <w:t>Party B Data Section</w:t>
            </w:r>
            <w:r>
              <w:rPr>
                <w:rFonts w:ascii="Arial" w:hAnsi="Arial" w:cs="Arial"/>
                <w:sz w:val="20"/>
                <w:szCs w:val="20"/>
              </w:rPr>
              <w:t xml:space="preserve"> </w:t>
            </w:r>
          </w:p>
        </w:tc>
        <w:tc>
          <w:tcPr>
            <w:tcW w:w="7380" w:type="dxa"/>
          </w:tcPr>
          <w:p w14:paraId="48715325" w14:textId="6121DC8F" w:rsidR="00C031C1" w:rsidRDefault="00CC3AD3" w:rsidP="00EF4C24">
            <w:pPr>
              <w:spacing w:before="20" w:after="20"/>
              <w:rPr>
                <w:rFonts w:ascii="Arial" w:hAnsi="Arial" w:cs="Arial"/>
                <w:sz w:val="20"/>
                <w:szCs w:val="20"/>
              </w:rPr>
            </w:pPr>
            <w:r>
              <w:rPr>
                <w:rFonts w:ascii="Arial" w:hAnsi="Arial" w:cs="Arial"/>
                <w:sz w:val="20"/>
                <w:szCs w:val="20"/>
              </w:rPr>
              <w:t>Conforming change – In last sentence insert “(UR1S)” after the phrase “Change Type = 1” and insert “(UR2S)” after the phrase “Change Type = 2”</w:t>
            </w:r>
          </w:p>
        </w:tc>
      </w:tr>
      <w:tr w:rsidR="00C031C1" w14:paraId="2C00F778" w14:textId="77777777" w:rsidTr="003F6F8B">
        <w:tc>
          <w:tcPr>
            <w:tcW w:w="928" w:type="dxa"/>
            <w:vAlign w:val="center"/>
          </w:tcPr>
          <w:p w14:paraId="03C25CB8" w14:textId="7097DC22" w:rsidR="00C031C1" w:rsidRDefault="00C031C1" w:rsidP="00EF4C24">
            <w:pPr>
              <w:spacing w:before="20" w:after="20"/>
              <w:jc w:val="center"/>
              <w:rPr>
                <w:rFonts w:ascii="Arial" w:hAnsi="Arial" w:cs="Arial"/>
                <w:sz w:val="20"/>
                <w:szCs w:val="20"/>
              </w:rPr>
            </w:pPr>
            <w:r>
              <w:rPr>
                <w:rFonts w:ascii="Arial" w:hAnsi="Arial" w:cs="Arial"/>
                <w:sz w:val="20"/>
                <w:szCs w:val="20"/>
              </w:rPr>
              <w:t>10</w:t>
            </w:r>
          </w:p>
        </w:tc>
        <w:tc>
          <w:tcPr>
            <w:tcW w:w="1880" w:type="dxa"/>
            <w:vAlign w:val="center"/>
          </w:tcPr>
          <w:p w14:paraId="526BBFE1" w14:textId="776EC82D" w:rsidR="00C031C1" w:rsidRDefault="00CC3AD3" w:rsidP="00EF4C24">
            <w:pPr>
              <w:spacing w:before="20" w:after="20"/>
              <w:rPr>
                <w:rFonts w:ascii="Arial" w:hAnsi="Arial" w:cs="Arial"/>
                <w:sz w:val="20"/>
                <w:szCs w:val="20"/>
              </w:rPr>
            </w:pPr>
            <w:r>
              <w:rPr>
                <w:rFonts w:ascii="Arial" w:hAnsi="Arial" w:cs="Arial"/>
                <w:sz w:val="20"/>
                <w:szCs w:val="20"/>
              </w:rPr>
              <w:t xml:space="preserve">DD – </w:t>
            </w:r>
            <w:r w:rsidRPr="003F6F8B">
              <w:rPr>
                <w:rFonts w:ascii="Arial" w:hAnsi="Arial" w:cs="Arial"/>
                <w:b/>
                <w:sz w:val="20"/>
                <w:szCs w:val="20"/>
              </w:rPr>
              <w:t xml:space="preserve">Party </w:t>
            </w:r>
            <w:r w:rsidRPr="003F6F8B">
              <w:rPr>
                <w:rFonts w:ascii="Arial" w:hAnsi="Arial" w:cs="Arial"/>
                <w:b/>
                <w:sz w:val="20"/>
                <w:szCs w:val="20"/>
              </w:rPr>
              <w:t>B</w:t>
            </w:r>
            <w:r w:rsidRPr="003F6F8B">
              <w:rPr>
                <w:rFonts w:ascii="Arial" w:hAnsi="Arial" w:cs="Arial"/>
                <w:b/>
                <w:sz w:val="20"/>
                <w:szCs w:val="20"/>
              </w:rPr>
              <w:t xml:space="preserve"> Contact Data</w:t>
            </w:r>
          </w:p>
        </w:tc>
        <w:tc>
          <w:tcPr>
            <w:tcW w:w="7380" w:type="dxa"/>
          </w:tcPr>
          <w:p w14:paraId="0AAD0E0E" w14:textId="461BEA55" w:rsidR="00C031C1" w:rsidRDefault="00285EA9" w:rsidP="00EF4C24">
            <w:pPr>
              <w:spacing w:before="20" w:after="20"/>
              <w:rPr>
                <w:rFonts w:ascii="Arial" w:hAnsi="Arial" w:cs="Arial"/>
                <w:sz w:val="20"/>
                <w:szCs w:val="20"/>
              </w:rPr>
            </w:pPr>
            <w:r>
              <w:rPr>
                <w:rFonts w:ascii="Arial" w:hAnsi="Arial" w:cs="Arial"/>
                <w:sz w:val="20"/>
                <w:szCs w:val="20"/>
              </w:rPr>
              <w:t>Clarification - In Condition Reference column – delete the word “occur” and replace with the phrase “be sent” in both sentences.</w:t>
            </w:r>
          </w:p>
        </w:tc>
        <w:bookmarkStart w:id="0" w:name="_GoBack"/>
        <w:bookmarkEnd w:id="0"/>
      </w:tr>
      <w:tr w:rsidR="00C031C1" w14:paraId="284551CE" w14:textId="77777777" w:rsidTr="003F6F8B">
        <w:tc>
          <w:tcPr>
            <w:tcW w:w="928" w:type="dxa"/>
            <w:vAlign w:val="center"/>
          </w:tcPr>
          <w:p w14:paraId="40FF89E3" w14:textId="4887F1C9" w:rsidR="00C031C1" w:rsidRDefault="00C031C1" w:rsidP="00EF4C24">
            <w:pPr>
              <w:spacing w:before="20" w:after="20"/>
              <w:jc w:val="center"/>
              <w:rPr>
                <w:rFonts w:ascii="Arial" w:hAnsi="Arial" w:cs="Arial"/>
                <w:sz w:val="20"/>
                <w:szCs w:val="20"/>
              </w:rPr>
            </w:pPr>
            <w:r>
              <w:rPr>
                <w:rFonts w:ascii="Arial" w:hAnsi="Arial" w:cs="Arial"/>
                <w:sz w:val="20"/>
                <w:szCs w:val="20"/>
              </w:rPr>
              <w:t>11</w:t>
            </w:r>
          </w:p>
        </w:tc>
        <w:tc>
          <w:tcPr>
            <w:tcW w:w="1880" w:type="dxa"/>
            <w:vAlign w:val="center"/>
          </w:tcPr>
          <w:p w14:paraId="2659A434" w14:textId="46F497E9" w:rsidR="00C031C1" w:rsidRDefault="00285EA9" w:rsidP="00EF4C24">
            <w:pPr>
              <w:spacing w:before="20" w:after="20"/>
              <w:rPr>
                <w:rFonts w:ascii="Arial" w:hAnsi="Arial" w:cs="Arial"/>
                <w:sz w:val="20"/>
                <w:szCs w:val="20"/>
              </w:rPr>
            </w:pPr>
            <w:r>
              <w:rPr>
                <w:rFonts w:ascii="Arial" w:hAnsi="Arial" w:cs="Arial"/>
                <w:sz w:val="20"/>
                <w:szCs w:val="20"/>
              </w:rPr>
              <w:t>Code Value</w:t>
            </w:r>
            <w:r w:rsidR="00FF2D5A">
              <w:rPr>
                <w:rFonts w:ascii="Arial" w:hAnsi="Arial" w:cs="Arial"/>
                <w:sz w:val="20"/>
                <w:szCs w:val="20"/>
              </w:rPr>
              <w:t xml:space="preserve">s Dictionary (CV) – </w:t>
            </w:r>
            <w:r w:rsidR="00FF2D5A" w:rsidRPr="003F6F8B">
              <w:rPr>
                <w:rFonts w:ascii="Arial" w:hAnsi="Arial" w:cs="Arial"/>
                <w:b/>
                <w:sz w:val="20"/>
                <w:szCs w:val="20"/>
              </w:rPr>
              <w:t>Confirmation Transaction Procedure</w:t>
            </w:r>
          </w:p>
        </w:tc>
        <w:tc>
          <w:tcPr>
            <w:tcW w:w="7380" w:type="dxa"/>
          </w:tcPr>
          <w:p w14:paraId="57FD3774" w14:textId="38A451CF" w:rsidR="00C031C1" w:rsidRDefault="00FF2D5A" w:rsidP="00EF4C24">
            <w:pPr>
              <w:spacing w:before="20" w:after="20"/>
              <w:rPr>
                <w:rFonts w:ascii="Arial" w:hAnsi="Arial" w:cs="Arial"/>
                <w:sz w:val="20"/>
                <w:szCs w:val="20"/>
              </w:rPr>
            </w:pPr>
            <w:r>
              <w:rPr>
                <w:rFonts w:ascii="Arial" w:hAnsi="Arial" w:cs="Arial"/>
                <w:sz w:val="20"/>
                <w:szCs w:val="20"/>
              </w:rPr>
              <w:t>Correction – In Code Value Description column – insert close parentheses “)” after the phrase “(Written”</w:t>
            </w:r>
          </w:p>
        </w:tc>
      </w:tr>
      <w:tr w:rsidR="00C031C1" w14:paraId="6485A862" w14:textId="77777777" w:rsidTr="003F6F8B">
        <w:tc>
          <w:tcPr>
            <w:tcW w:w="928" w:type="dxa"/>
            <w:vAlign w:val="center"/>
          </w:tcPr>
          <w:p w14:paraId="6D6BF2ED" w14:textId="77D04B46" w:rsidR="00C031C1" w:rsidRDefault="00C031C1" w:rsidP="00EF4C24">
            <w:pPr>
              <w:spacing w:before="20" w:after="20"/>
              <w:jc w:val="center"/>
              <w:rPr>
                <w:rFonts w:ascii="Arial" w:hAnsi="Arial" w:cs="Arial"/>
                <w:sz w:val="20"/>
                <w:szCs w:val="20"/>
              </w:rPr>
            </w:pPr>
            <w:r>
              <w:rPr>
                <w:rFonts w:ascii="Arial" w:hAnsi="Arial" w:cs="Arial"/>
                <w:sz w:val="20"/>
                <w:szCs w:val="20"/>
              </w:rPr>
              <w:t>12</w:t>
            </w:r>
          </w:p>
        </w:tc>
        <w:tc>
          <w:tcPr>
            <w:tcW w:w="1880" w:type="dxa"/>
            <w:vAlign w:val="center"/>
          </w:tcPr>
          <w:p w14:paraId="61536335" w14:textId="5C3251E4" w:rsidR="00C031C1" w:rsidRDefault="00FF2D5A" w:rsidP="00EF4C24">
            <w:pPr>
              <w:spacing w:before="20" w:after="20"/>
              <w:rPr>
                <w:rFonts w:ascii="Arial" w:hAnsi="Arial" w:cs="Arial"/>
                <w:sz w:val="20"/>
                <w:szCs w:val="20"/>
              </w:rPr>
            </w:pPr>
            <w:r>
              <w:rPr>
                <w:rFonts w:ascii="Arial" w:hAnsi="Arial" w:cs="Arial"/>
                <w:sz w:val="20"/>
                <w:szCs w:val="20"/>
              </w:rPr>
              <w:t xml:space="preserve">CV – </w:t>
            </w:r>
            <w:r w:rsidRPr="003F6F8B">
              <w:rPr>
                <w:rFonts w:ascii="Arial" w:hAnsi="Arial" w:cs="Arial"/>
                <w:b/>
                <w:sz w:val="20"/>
                <w:szCs w:val="20"/>
              </w:rPr>
              <w:t>Performance Obligation</w:t>
            </w:r>
            <w:r>
              <w:rPr>
                <w:rFonts w:ascii="Arial" w:hAnsi="Arial" w:cs="Arial"/>
                <w:sz w:val="20"/>
                <w:szCs w:val="20"/>
              </w:rPr>
              <w:t xml:space="preserve"> </w:t>
            </w:r>
          </w:p>
        </w:tc>
        <w:tc>
          <w:tcPr>
            <w:tcW w:w="7380" w:type="dxa"/>
          </w:tcPr>
          <w:p w14:paraId="5711E4DC" w14:textId="39F95F86" w:rsidR="00C031C1" w:rsidRDefault="00FF2D5A" w:rsidP="00EF4C24">
            <w:pPr>
              <w:spacing w:before="20" w:after="20"/>
              <w:rPr>
                <w:rFonts w:ascii="Arial" w:hAnsi="Arial" w:cs="Arial"/>
                <w:sz w:val="20"/>
                <w:szCs w:val="20"/>
              </w:rPr>
            </w:pPr>
            <w:r>
              <w:rPr>
                <w:rFonts w:ascii="Arial" w:hAnsi="Arial" w:cs="Arial"/>
                <w:sz w:val="20"/>
                <w:szCs w:val="20"/>
              </w:rPr>
              <w:t>Format correction – In Code Value Description column – insert line return after the phrase “Spot Price Standard”</w:t>
            </w:r>
          </w:p>
        </w:tc>
      </w:tr>
      <w:tr w:rsidR="00C031C1" w14:paraId="26405601" w14:textId="77777777" w:rsidTr="003F6F8B">
        <w:tc>
          <w:tcPr>
            <w:tcW w:w="928" w:type="dxa"/>
            <w:vAlign w:val="center"/>
          </w:tcPr>
          <w:p w14:paraId="1FF9AB2F" w14:textId="3D424EBE" w:rsidR="00C031C1" w:rsidRDefault="00C031C1" w:rsidP="00EF4C24">
            <w:pPr>
              <w:spacing w:before="20" w:after="20"/>
              <w:jc w:val="center"/>
              <w:rPr>
                <w:rFonts w:ascii="Arial" w:hAnsi="Arial" w:cs="Arial"/>
                <w:sz w:val="20"/>
                <w:szCs w:val="20"/>
              </w:rPr>
            </w:pPr>
            <w:r>
              <w:rPr>
                <w:rFonts w:ascii="Arial" w:hAnsi="Arial" w:cs="Arial"/>
                <w:sz w:val="20"/>
                <w:szCs w:val="20"/>
              </w:rPr>
              <w:t>13</w:t>
            </w:r>
          </w:p>
        </w:tc>
        <w:tc>
          <w:tcPr>
            <w:tcW w:w="1880" w:type="dxa"/>
            <w:vAlign w:val="center"/>
          </w:tcPr>
          <w:p w14:paraId="4828F8AC" w14:textId="57C2E919" w:rsidR="00C031C1" w:rsidRDefault="00FF2D5A" w:rsidP="00EF4C24">
            <w:pPr>
              <w:spacing w:before="20" w:after="20"/>
              <w:rPr>
                <w:rFonts w:ascii="Arial" w:hAnsi="Arial" w:cs="Arial"/>
                <w:sz w:val="20"/>
                <w:szCs w:val="20"/>
              </w:rPr>
            </w:pPr>
            <w:r>
              <w:rPr>
                <w:rFonts w:ascii="Arial" w:hAnsi="Arial" w:cs="Arial"/>
                <w:sz w:val="20"/>
                <w:szCs w:val="20"/>
              </w:rPr>
              <w:t xml:space="preserve">CV – </w:t>
            </w:r>
            <w:r w:rsidRPr="003F6F8B">
              <w:rPr>
                <w:rFonts w:ascii="Arial" w:hAnsi="Arial" w:cs="Arial"/>
                <w:b/>
                <w:sz w:val="20"/>
                <w:szCs w:val="20"/>
              </w:rPr>
              <w:t>Spot Price Publication Identifier</w:t>
            </w:r>
          </w:p>
        </w:tc>
        <w:tc>
          <w:tcPr>
            <w:tcW w:w="7380" w:type="dxa"/>
          </w:tcPr>
          <w:p w14:paraId="66D8CD14" w14:textId="673EE63E" w:rsidR="00C031C1" w:rsidRDefault="00FF2D5A" w:rsidP="00EF4C24">
            <w:pPr>
              <w:spacing w:before="20" w:after="20"/>
              <w:rPr>
                <w:rFonts w:ascii="Arial" w:hAnsi="Arial" w:cs="Arial"/>
                <w:sz w:val="20"/>
                <w:szCs w:val="20"/>
              </w:rPr>
            </w:pPr>
            <w:r>
              <w:rPr>
                <w:rFonts w:ascii="Arial" w:hAnsi="Arial" w:cs="Arial"/>
                <w:sz w:val="20"/>
                <w:szCs w:val="20"/>
              </w:rPr>
              <w:t xml:space="preserve">Format correction – In Code Value Description column – insert line return after the phrase “Argus Natural Gas Americas VWA” and delete line return before the phrase “Argus VWA)” </w:t>
            </w:r>
          </w:p>
        </w:tc>
      </w:tr>
      <w:tr w:rsidR="00C031C1" w14:paraId="27EFA9C9" w14:textId="77777777" w:rsidTr="003F6F8B">
        <w:tc>
          <w:tcPr>
            <w:tcW w:w="928" w:type="dxa"/>
            <w:vAlign w:val="center"/>
          </w:tcPr>
          <w:p w14:paraId="2ED97968" w14:textId="56FCBABF" w:rsidR="00C031C1" w:rsidRDefault="00C031C1" w:rsidP="00EF4C24">
            <w:pPr>
              <w:spacing w:before="20" w:after="20"/>
              <w:jc w:val="center"/>
              <w:rPr>
                <w:rFonts w:ascii="Arial" w:hAnsi="Arial" w:cs="Arial"/>
                <w:sz w:val="20"/>
                <w:szCs w:val="20"/>
              </w:rPr>
            </w:pPr>
            <w:r>
              <w:rPr>
                <w:rFonts w:ascii="Arial" w:hAnsi="Arial" w:cs="Arial"/>
                <w:sz w:val="20"/>
                <w:szCs w:val="20"/>
              </w:rPr>
              <w:t>14</w:t>
            </w:r>
          </w:p>
        </w:tc>
        <w:tc>
          <w:tcPr>
            <w:tcW w:w="1880" w:type="dxa"/>
            <w:vAlign w:val="center"/>
          </w:tcPr>
          <w:p w14:paraId="681354CF" w14:textId="768B3348" w:rsidR="00C031C1" w:rsidRDefault="00FF2D5A" w:rsidP="00EF4C24">
            <w:pPr>
              <w:spacing w:before="20" w:after="20"/>
              <w:rPr>
                <w:rFonts w:ascii="Arial" w:hAnsi="Arial" w:cs="Arial"/>
                <w:sz w:val="20"/>
                <w:szCs w:val="20"/>
              </w:rPr>
            </w:pPr>
            <w:r>
              <w:rPr>
                <w:rFonts w:ascii="Arial" w:hAnsi="Arial" w:cs="Arial"/>
                <w:sz w:val="20"/>
                <w:szCs w:val="20"/>
              </w:rPr>
              <w:t xml:space="preserve">CV T – </w:t>
            </w:r>
            <w:r w:rsidRPr="003F6F8B">
              <w:rPr>
                <w:rFonts w:ascii="Arial" w:hAnsi="Arial" w:cs="Arial"/>
                <w:b/>
                <w:sz w:val="20"/>
                <w:szCs w:val="20"/>
              </w:rPr>
              <w:t>Termination Currency</w:t>
            </w:r>
          </w:p>
        </w:tc>
        <w:tc>
          <w:tcPr>
            <w:tcW w:w="7380" w:type="dxa"/>
          </w:tcPr>
          <w:p w14:paraId="48A974B9" w14:textId="1554CFEA" w:rsidR="00C031C1" w:rsidRDefault="00FF2D5A" w:rsidP="00EF4C24">
            <w:pPr>
              <w:spacing w:before="20" w:after="20"/>
              <w:rPr>
                <w:rFonts w:ascii="Arial" w:hAnsi="Arial" w:cs="Arial"/>
                <w:sz w:val="20"/>
                <w:szCs w:val="20"/>
              </w:rPr>
            </w:pPr>
            <w:r>
              <w:rPr>
                <w:rFonts w:ascii="Arial" w:hAnsi="Arial" w:cs="Arial"/>
                <w:sz w:val="20"/>
                <w:szCs w:val="20"/>
              </w:rPr>
              <w:t xml:space="preserve">Conforming change – In Code Value Description column - for Mexican Pesos change the abbreviation from “(MEX)” to “(Pesos)”.  Similarly, in Code Value column – delete “MEX” and insert “PESO”.  These changes will conform </w:t>
            </w:r>
            <w:r w:rsidRPr="00FF2D5A">
              <w:rPr>
                <w:rFonts w:ascii="Arial" w:hAnsi="Arial" w:cs="Arial"/>
                <w:b/>
                <w:sz w:val="20"/>
                <w:szCs w:val="20"/>
              </w:rPr>
              <w:t>Termination Currency</w:t>
            </w:r>
            <w:r>
              <w:rPr>
                <w:rFonts w:ascii="Arial" w:hAnsi="Arial" w:cs="Arial"/>
                <w:sz w:val="20"/>
                <w:szCs w:val="20"/>
              </w:rPr>
              <w:t xml:space="preserve"> Code Values to </w:t>
            </w:r>
            <w:r w:rsidR="00EC60E2">
              <w:rPr>
                <w:rFonts w:ascii="Arial" w:hAnsi="Arial" w:cs="Arial"/>
                <w:sz w:val="20"/>
                <w:szCs w:val="20"/>
              </w:rPr>
              <w:t xml:space="preserve">those under </w:t>
            </w:r>
            <w:r w:rsidR="00EC60E2" w:rsidRPr="00EC60E2">
              <w:rPr>
                <w:rFonts w:ascii="Arial" w:hAnsi="Arial" w:cs="Arial"/>
                <w:b/>
                <w:sz w:val="20"/>
                <w:szCs w:val="20"/>
              </w:rPr>
              <w:t>Mexican Addendum Currency</w:t>
            </w:r>
            <w:r w:rsidR="00EC60E2">
              <w:rPr>
                <w:rFonts w:ascii="Arial" w:hAnsi="Arial" w:cs="Arial"/>
                <w:sz w:val="20"/>
                <w:szCs w:val="20"/>
              </w:rPr>
              <w:t xml:space="preserve"> and </w:t>
            </w:r>
            <w:r w:rsidR="00EC60E2" w:rsidRPr="00EC60E2">
              <w:rPr>
                <w:rFonts w:ascii="Arial" w:hAnsi="Arial" w:cs="Arial"/>
                <w:b/>
                <w:sz w:val="20"/>
                <w:szCs w:val="20"/>
              </w:rPr>
              <w:t>Mexican Addendum Currency per Unit of Measure</w:t>
            </w:r>
            <w:r w:rsidR="00EC60E2">
              <w:rPr>
                <w:rFonts w:ascii="Arial" w:hAnsi="Arial" w:cs="Arial"/>
                <w:sz w:val="20"/>
                <w:szCs w:val="20"/>
              </w:rPr>
              <w:t xml:space="preserve"> </w:t>
            </w:r>
            <w:r>
              <w:rPr>
                <w:rFonts w:ascii="Arial" w:hAnsi="Arial" w:cs="Arial"/>
                <w:sz w:val="20"/>
                <w:szCs w:val="20"/>
              </w:rPr>
              <w:t>code</w:t>
            </w:r>
            <w:r w:rsidR="00EC60E2">
              <w:rPr>
                <w:rFonts w:ascii="Arial" w:hAnsi="Arial" w:cs="Arial"/>
                <w:sz w:val="20"/>
                <w:szCs w:val="20"/>
              </w:rPr>
              <w:t xml:space="preserve"> values. </w:t>
            </w:r>
          </w:p>
        </w:tc>
      </w:tr>
    </w:tbl>
    <w:p w14:paraId="60410FB2" w14:textId="3B040BDC" w:rsidR="00765A3E" w:rsidRDefault="00765A3E" w:rsidP="00EF4C24">
      <w:pPr>
        <w:spacing w:before="20" w:after="20" w:line="240" w:lineRule="auto"/>
        <w:rPr>
          <w:rFonts w:ascii="Arial" w:hAnsi="Arial" w:cs="Arial"/>
          <w:sz w:val="20"/>
          <w:szCs w:val="20"/>
        </w:rPr>
      </w:pPr>
    </w:p>
    <w:sectPr w:rsidR="00765A3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421F8" w14:textId="77777777" w:rsidR="00BF0DBB" w:rsidRDefault="00BF0DBB" w:rsidP="00C76503">
      <w:pPr>
        <w:spacing w:after="0" w:line="240" w:lineRule="auto"/>
      </w:pPr>
      <w:r>
        <w:separator/>
      </w:r>
    </w:p>
  </w:endnote>
  <w:endnote w:type="continuationSeparator" w:id="0">
    <w:p w14:paraId="06B87D24" w14:textId="77777777" w:rsidR="00BF0DBB" w:rsidRDefault="00BF0DBB" w:rsidP="00C7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43D1" w14:textId="5CFE0931" w:rsidR="00BF4B19" w:rsidRDefault="00BF4B19">
    <w:pPr>
      <w:pStyle w:val="Footer"/>
    </w:pPr>
    <w:r>
      <w:t xml:space="preserve">October </w:t>
    </w:r>
    <w:r w:rsidR="00A37EF1">
      <w:t>3</w:t>
    </w:r>
    <w:r>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114EA" w14:textId="77777777" w:rsidR="00BF0DBB" w:rsidRDefault="00BF0DBB" w:rsidP="00C76503">
      <w:pPr>
        <w:spacing w:after="0" w:line="240" w:lineRule="auto"/>
      </w:pPr>
      <w:r>
        <w:separator/>
      </w:r>
    </w:p>
  </w:footnote>
  <w:footnote w:type="continuationSeparator" w:id="0">
    <w:p w14:paraId="1E2A69CA" w14:textId="77777777" w:rsidR="00BF0DBB" w:rsidRDefault="00BF0DBB" w:rsidP="00C76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AC9C4" w14:textId="01F3FF98" w:rsidR="00C76503" w:rsidRPr="00F24188" w:rsidRDefault="00C76503" w:rsidP="00C76503">
    <w:pPr>
      <w:pStyle w:val="Header"/>
      <w:jc w:val="center"/>
      <w:rPr>
        <w:rFonts w:ascii="Arial" w:hAnsi="Arial" w:cs="Arial"/>
        <w:b/>
        <w:sz w:val="24"/>
        <w:szCs w:val="24"/>
      </w:rPr>
    </w:pPr>
    <w:r w:rsidRPr="00F24188">
      <w:rPr>
        <w:rFonts w:ascii="Arial" w:hAnsi="Arial" w:cs="Arial"/>
        <w:b/>
        <w:sz w:val="24"/>
        <w:szCs w:val="24"/>
      </w:rPr>
      <w:t xml:space="preserve">Cheniere Corpus Christi Liquefaction’s Comments </w:t>
    </w:r>
    <w:r w:rsidRPr="00F24188">
      <w:rPr>
        <w:rFonts w:ascii="Arial" w:hAnsi="Arial" w:cs="Arial"/>
        <w:b/>
        <w:sz w:val="24"/>
        <w:szCs w:val="24"/>
      </w:rPr>
      <w:br/>
      <w:t xml:space="preserve">on proposed NAESB WGQ Contract Standards under Recommendation </w:t>
    </w:r>
    <w:r w:rsidR="00F24188" w:rsidRPr="00F24188">
      <w:rPr>
        <w:rFonts w:ascii="Arial" w:hAnsi="Arial" w:cs="Arial"/>
        <w:b/>
        <w:sz w:val="24"/>
        <w:szCs w:val="24"/>
      </w:rPr>
      <w:t>submitted</w:t>
    </w:r>
    <w:r w:rsidRPr="00F24188">
      <w:rPr>
        <w:rFonts w:ascii="Arial" w:hAnsi="Arial" w:cs="Arial"/>
        <w:b/>
        <w:sz w:val="24"/>
        <w:szCs w:val="24"/>
      </w:rPr>
      <w:t xml:space="preserve"> </w:t>
    </w:r>
    <w:r w:rsidRPr="00F24188">
      <w:rPr>
        <w:rFonts w:ascii="Arial" w:hAnsi="Arial" w:cs="Arial"/>
        <w:b/>
        <w:sz w:val="24"/>
        <w:szCs w:val="24"/>
      </w:rPr>
      <w:br/>
      <w:t>September 23, 2019 by the NAESB Joint WGQ BPS/EDM/Contracts Subcommittee</w:t>
    </w:r>
  </w:p>
  <w:p w14:paraId="668EAC77" w14:textId="77777777" w:rsidR="00C76503" w:rsidRPr="00F24188" w:rsidRDefault="00C76503" w:rsidP="00C76503">
    <w:pPr>
      <w:pStyle w:val="Header"/>
      <w:jc w:val="center"/>
      <w:rPr>
        <w:rFonts w:ascii="Arial" w:hAnsi="Arial" w:cs="Arial"/>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03"/>
    <w:rsid w:val="00285EA9"/>
    <w:rsid w:val="003F6F8B"/>
    <w:rsid w:val="00460269"/>
    <w:rsid w:val="00765A3E"/>
    <w:rsid w:val="00914494"/>
    <w:rsid w:val="00A37EF1"/>
    <w:rsid w:val="00BC5D43"/>
    <w:rsid w:val="00BF0DBB"/>
    <w:rsid w:val="00BF4B19"/>
    <w:rsid w:val="00C031C1"/>
    <w:rsid w:val="00C76503"/>
    <w:rsid w:val="00CC3AD3"/>
    <w:rsid w:val="00CD6466"/>
    <w:rsid w:val="00EC60E2"/>
    <w:rsid w:val="00EF4C24"/>
    <w:rsid w:val="00F24188"/>
    <w:rsid w:val="00FC0509"/>
    <w:rsid w:val="00FC6BB2"/>
    <w:rsid w:val="00FF2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23B2"/>
  <w15:chartTrackingRefBased/>
  <w15:docId w15:val="{72FEC898-8B27-4AC9-85CB-A8C04845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503"/>
  </w:style>
  <w:style w:type="paragraph" w:styleId="Footer">
    <w:name w:val="footer"/>
    <w:basedOn w:val="Normal"/>
    <w:link w:val="FooterChar"/>
    <w:uiPriority w:val="99"/>
    <w:unhideWhenUsed/>
    <w:rsid w:val="00C76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503"/>
  </w:style>
  <w:style w:type="table" w:styleId="TableGrid">
    <w:name w:val="Table Grid"/>
    <w:basedOn w:val="TableNormal"/>
    <w:uiPriority w:val="39"/>
    <w:rsid w:val="00C0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Sappenfield</dc:creator>
  <cp:keywords/>
  <dc:description/>
  <cp:lastModifiedBy>Keith Sappenfield</cp:lastModifiedBy>
  <cp:revision>7</cp:revision>
  <dcterms:created xsi:type="dcterms:W3CDTF">2019-10-02T14:02:00Z</dcterms:created>
  <dcterms:modified xsi:type="dcterms:W3CDTF">2019-10-02T15:35:00Z</dcterms:modified>
</cp:coreProperties>
</file>