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CE8C0" w14:textId="77777777" w:rsidR="00C9335B" w:rsidRDefault="00437601" w:rsidP="00437601">
      <w:pPr>
        <w:spacing w:after="0"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To:</w:t>
      </w:r>
      <w:r>
        <w:rPr>
          <w:rFonts w:ascii="Times New Roman" w:hAnsi="Times New Roman" w:cs="Times New Roman"/>
          <w:sz w:val="24"/>
          <w:szCs w:val="24"/>
        </w:rPr>
        <w:tab/>
      </w:r>
      <w:r w:rsidR="00501E78">
        <w:rPr>
          <w:rFonts w:ascii="Times New Roman" w:hAnsi="Times New Roman" w:cs="Times New Roman"/>
          <w:sz w:val="24"/>
          <w:szCs w:val="24"/>
        </w:rPr>
        <w:t>NAESB@naesb.org</w:t>
      </w:r>
    </w:p>
    <w:p w14:paraId="17A9E5B8" w14:textId="77777777" w:rsidR="00437601" w:rsidRDefault="00437601" w:rsidP="00437601">
      <w:pPr>
        <w:spacing w:after="0" w:line="480" w:lineRule="auto"/>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t>American Gas Association</w:t>
      </w:r>
    </w:p>
    <w:p w14:paraId="6BDE80C2" w14:textId="77777777" w:rsidR="00437601" w:rsidRDefault="00437601" w:rsidP="00437601">
      <w:pPr>
        <w:spacing w:after="0" w:line="480" w:lineRule="auto"/>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t>August 1</w:t>
      </w:r>
      <w:r w:rsidR="003D6978">
        <w:rPr>
          <w:rFonts w:ascii="Times New Roman" w:hAnsi="Times New Roman" w:cs="Times New Roman"/>
          <w:sz w:val="24"/>
          <w:szCs w:val="24"/>
        </w:rPr>
        <w:t>5</w:t>
      </w:r>
      <w:r>
        <w:rPr>
          <w:rFonts w:ascii="Times New Roman" w:hAnsi="Times New Roman" w:cs="Times New Roman"/>
          <w:sz w:val="24"/>
          <w:szCs w:val="24"/>
        </w:rPr>
        <w:t>, 2014</w:t>
      </w:r>
    </w:p>
    <w:p w14:paraId="145A3FA5" w14:textId="6C7E093C" w:rsidR="0014244C" w:rsidRDefault="00437601" w:rsidP="00437601">
      <w:pPr>
        <w:spacing w:line="480" w:lineRule="auto"/>
        <w:rPr>
          <w:rFonts w:ascii="Times New Roman" w:hAnsi="Times New Roman" w:cs="Times New Roman"/>
          <w:sz w:val="24"/>
          <w:szCs w:val="24"/>
        </w:rPr>
      </w:pPr>
      <w:r>
        <w:rPr>
          <w:rFonts w:ascii="Times New Roman" w:hAnsi="Times New Roman" w:cs="Times New Roman"/>
          <w:sz w:val="24"/>
          <w:szCs w:val="24"/>
        </w:rPr>
        <w:t>Cc:</w:t>
      </w:r>
      <w:r>
        <w:rPr>
          <w:rFonts w:ascii="Times New Roman" w:hAnsi="Times New Roman" w:cs="Times New Roman"/>
          <w:sz w:val="24"/>
          <w:szCs w:val="24"/>
        </w:rPr>
        <w:tab/>
      </w:r>
      <w:hyperlink r:id="rId8" w:history="1">
        <w:r w:rsidR="0014244C" w:rsidRPr="00BA2690">
          <w:rPr>
            <w:rStyle w:val="Hyperlink"/>
            <w:rFonts w:ascii="Times New Roman" w:hAnsi="Times New Roman" w:cs="Times New Roman"/>
            <w:sz w:val="24"/>
            <w:szCs w:val="24"/>
          </w:rPr>
          <w:t>vthomason@naesb.org</w:t>
        </w:r>
      </w:hyperlink>
      <w:r w:rsidR="0014244C">
        <w:rPr>
          <w:rFonts w:ascii="Times New Roman" w:hAnsi="Times New Roman" w:cs="Times New Roman"/>
          <w:sz w:val="24"/>
          <w:szCs w:val="24"/>
        </w:rPr>
        <w:t xml:space="preserve">; </w:t>
      </w:r>
      <w:hyperlink r:id="rId9" w:history="1">
        <w:r w:rsidR="0014244C" w:rsidRPr="00BA2690">
          <w:rPr>
            <w:rStyle w:val="Hyperlink"/>
            <w:rFonts w:ascii="Times New Roman" w:hAnsi="Times New Roman" w:cs="Times New Roman"/>
            <w:sz w:val="24"/>
            <w:szCs w:val="24"/>
          </w:rPr>
          <w:t>rmcquade@naesb.org</w:t>
        </w:r>
      </w:hyperlink>
    </w:p>
    <w:p w14:paraId="2C6DE47B" w14:textId="77777777" w:rsidR="00437601" w:rsidRPr="00437601" w:rsidRDefault="00437601" w:rsidP="00986A7E">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r>
      <w:r w:rsidRPr="00437601">
        <w:rPr>
          <w:rFonts w:ascii="Times New Roman" w:hAnsi="Times New Roman" w:cs="Times New Roman"/>
          <w:sz w:val="24"/>
          <w:szCs w:val="24"/>
        </w:rPr>
        <w:t xml:space="preserve">NAESB </w:t>
      </w:r>
      <w:r w:rsidR="00986A7E">
        <w:rPr>
          <w:rFonts w:ascii="Times New Roman" w:hAnsi="Times New Roman" w:cs="Times New Roman"/>
          <w:sz w:val="24"/>
          <w:szCs w:val="24"/>
        </w:rPr>
        <w:t>Request for Formal Comments on 2014 WGQ Annual Plan Item No. 11.c and other Recommendations</w:t>
      </w:r>
    </w:p>
    <w:p w14:paraId="0EE319C1" w14:textId="77777777" w:rsidR="000C67CF" w:rsidRDefault="000C67CF" w:rsidP="00437601">
      <w:pPr>
        <w:spacing w:after="0" w:line="480" w:lineRule="auto"/>
        <w:rPr>
          <w:rFonts w:ascii="Times New Roman" w:hAnsi="Times New Roman" w:cs="Times New Roman"/>
          <w:sz w:val="24"/>
          <w:szCs w:val="24"/>
        </w:rPr>
      </w:pPr>
    </w:p>
    <w:p w14:paraId="395FB723" w14:textId="77777777" w:rsidR="00437601" w:rsidRDefault="00437601" w:rsidP="00437601">
      <w:pPr>
        <w:spacing w:after="0" w:line="480" w:lineRule="auto"/>
        <w:rPr>
          <w:rFonts w:ascii="Times New Roman" w:hAnsi="Times New Roman" w:cs="Times New Roman"/>
          <w:sz w:val="24"/>
          <w:szCs w:val="24"/>
        </w:rPr>
      </w:pPr>
      <w:r>
        <w:rPr>
          <w:rFonts w:ascii="Times New Roman" w:hAnsi="Times New Roman" w:cs="Times New Roman"/>
          <w:sz w:val="24"/>
          <w:szCs w:val="24"/>
        </w:rPr>
        <w:tab/>
        <w:t>The American Gas Association (“AGA”) respectfully submits these comments in response to NAESB</w:t>
      </w:r>
      <w:r w:rsidR="00986A7E">
        <w:rPr>
          <w:rFonts w:ascii="Times New Roman" w:hAnsi="Times New Roman" w:cs="Times New Roman"/>
          <w:sz w:val="24"/>
          <w:szCs w:val="24"/>
        </w:rPr>
        <w:t xml:space="preserve">’s </w:t>
      </w:r>
      <w:r w:rsidR="000C67CF">
        <w:rPr>
          <w:rFonts w:ascii="Times New Roman" w:hAnsi="Times New Roman" w:cs="Times New Roman"/>
          <w:sz w:val="24"/>
          <w:szCs w:val="24"/>
        </w:rPr>
        <w:t xml:space="preserve">July 18, 2014 </w:t>
      </w:r>
      <w:r w:rsidR="00986A7E">
        <w:rPr>
          <w:rFonts w:ascii="Times New Roman" w:hAnsi="Times New Roman" w:cs="Times New Roman"/>
          <w:sz w:val="24"/>
          <w:szCs w:val="24"/>
        </w:rPr>
        <w:t>Request for Formal Comments on the 2014 Annual Plan of the Wholesale Gas Quadrant (“WGQ”) Item No. 11.c.</w:t>
      </w:r>
      <w:r w:rsidR="004427E9">
        <w:rPr>
          <w:rFonts w:ascii="Times New Roman" w:hAnsi="Times New Roman" w:cs="Times New Roman"/>
          <w:sz w:val="24"/>
          <w:szCs w:val="24"/>
        </w:rPr>
        <w:t xml:space="preserve">, </w:t>
      </w:r>
      <w:r w:rsidR="00D5473D">
        <w:rPr>
          <w:rFonts w:ascii="Times New Roman" w:hAnsi="Times New Roman" w:cs="Times New Roman"/>
          <w:sz w:val="24"/>
          <w:szCs w:val="24"/>
        </w:rPr>
        <w:t>on the 2014 WGQ Annual Plan Item 10 – Posting of Offers to Purchase Capacity, and on the 2014 WGQ Annual Plan Item 8 / MC12042 / MC12044 – Imbalance Trading – Elimination of Data Set Reference to EDI</w:t>
      </w:r>
      <w:r w:rsidR="000C67CF">
        <w:rPr>
          <w:rFonts w:ascii="Times New Roman" w:hAnsi="Times New Roman" w:cs="Times New Roman"/>
          <w:sz w:val="24"/>
          <w:szCs w:val="24"/>
        </w:rPr>
        <w:t>.</w:t>
      </w:r>
      <w:r w:rsidR="00986A7E">
        <w:rPr>
          <w:rFonts w:ascii="Times New Roman" w:hAnsi="Times New Roman" w:cs="Times New Roman"/>
          <w:sz w:val="24"/>
          <w:szCs w:val="24"/>
        </w:rPr>
        <w:t xml:space="preserve">  </w:t>
      </w:r>
      <w:r w:rsidR="000C67CF">
        <w:rPr>
          <w:rFonts w:ascii="Times New Roman" w:hAnsi="Times New Roman" w:cs="Times New Roman"/>
          <w:sz w:val="24"/>
          <w:szCs w:val="24"/>
        </w:rPr>
        <w:t>A</w:t>
      </w:r>
      <w:r w:rsidR="008A40FE">
        <w:rPr>
          <w:rFonts w:ascii="Times New Roman" w:hAnsi="Times New Roman" w:cs="Times New Roman"/>
          <w:sz w:val="24"/>
          <w:szCs w:val="24"/>
        </w:rPr>
        <w:t xml:space="preserve">GA </w:t>
      </w:r>
      <w:r w:rsidR="00986A7E">
        <w:rPr>
          <w:rFonts w:ascii="Times New Roman" w:hAnsi="Times New Roman" w:cs="Times New Roman"/>
          <w:sz w:val="24"/>
          <w:szCs w:val="24"/>
        </w:rPr>
        <w:t xml:space="preserve">supports the </w:t>
      </w:r>
      <w:r w:rsidR="00803B6A">
        <w:rPr>
          <w:rFonts w:ascii="Times New Roman" w:hAnsi="Times New Roman" w:cs="Times New Roman"/>
          <w:sz w:val="24"/>
          <w:szCs w:val="24"/>
        </w:rPr>
        <w:t xml:space="preserve">proposed </w:t>
      </w:r>
      <w:r w:rsidR="00986A7E">
        <w:rPr>
          <w:rFonts w:ascii="Times New Roman" w:hAnsi="Times New Roman" w:cs="Times New Roman"/>
          <w:sz w:val="24"/>
          <w:szCs w:val="24"/>
        </w:rPr>
        <w:t>modifications to the WGQ business practices standards set forth in the</w:t>
      </w:r>
      <w:r w:rsidR="000C67CF">
        <w:rPr>
          <w:rFonts w:ascii="Times New Roman" w:hAnsi="Times New Roman" w:cs="Times New Roman"/>
          <w:sz w:val="24"/>
          <w:szCs w:val="24"/>
        </w:rPr>
        <w:t>se</w:t>
      </w:r>
      <w:r w:rsidR="00986A7E">
        <w:rPr>
          <w:rFonts w:ascii="Times New Roman" w:hAnsi="Times New Roman" w:cs="Times New Roman"/>
          <w:sz w:val="24"/>
          <w:szCs w:val="24"/>
        </w:rPr>
        <w:t xml:space="preserve"> request</w:t>
      </w:r>
      <w:r w:rsidR="000C67CF">
        <w:rPr>
          <w:rFonts w:ascii="Times New Roman" w:hAnsi="Times New Roman" w:cs="Times New Roman"/>
          <w:sz w:val="24"/>
          <w:szCs w:val="24"/>
        </w:rPr>
        <w:t>s and urges their adoption</w:t>
      </w:r>
      <w:r w:rsidR="008A40FE">
        <w:rPr>
          <w:rFonts w:ascii="Times New Roman" w:hAnsi="Times New Roman" w:cs="Times New Roman"/>
          <w:sz w:val="24"/>
          <w:szCs w:val="24"/>
        </w:rPr>
        <w:t xml:space="preserve">.  </w:t>
      </w:r>
    </w:p>
    <w:p w14:paraId="28019222" w14:textId="77777777" w:rsidR="00437601" w:rsidRDefault="00437601" w:rsidP="0043760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B15A3" w:rsidRPr="00EB15A3">
        <w:rPr>
          <w:rFonts w:ascii="Times New Roman" w:hAnsi="Times New Roman" w:cs="Times New Roman"/>
          <w:sz w:val="24"/>
          <w:szCs w:val="24"/>
        </w:rPr>
        <w:t xml:space="preserve">The AGA, founded in 1918, represents more than 200 local energy companies that deliver clean natural gas throughout the United States.  There are more than 71 million residential, commercial and industrial natural gas customers in the U.S., of which 94 percent – more than 68 million customers – receive their gas from AGA members.  AGA is an advocate for local natural gas utility companies and provides a broad range of programs and services for member natural gas pipelines, marketers, gatherers, international gas companies and industry associates.  Today, natural gas meets almost one-fourth of the United States’ energy needs.  For more information, please visit </w:t>
      </w:r>
      <w:hyperlink r:id="rId10" w:history="1">
        <w:r w:rsidR="00EB15A3" w:rsidRPr="00EB15A3">
          <w:rPr>
            <w:rStyle w:val="Hyperlink"/>
            <w:rFonts w:ascii="Times New Roman" w:hAnsi="Times New Roman" w:cs="Times New Roman"/>
            <w:sz w:val="24"/>
            <w:szCs w:val="24"/>
          </w:rPr>
          <w:t>www.aga.org</w:t>
        </w:r>
      </w:hyperlink>
      <w:r w:rsidR="00EB15A3" w:rsidRPr="00EB15A3">
        <w:rPr>
          <w:rFonts w:ascii="Times New Roman" w:hAnsi="Times New Roman" w:cs="Times New Roman"/>
          <w:sz w:val="24"/>
          <w:szCs w:val="24"/>
        </w:rPr>
        <w:t>.</w:t>
      </w:r>
      <w:r w:rsidR="00986A7E">
        <w:rPr>
          <w:rFonts w:ascii="Times New Roman" w:hAnsi="Times New Roman" w:cs="Times New Roman"/>
          <w:sz w:val="24"/>
          <w:szCs w:val="24"/>
        </w:rPr>
        <w:t xml:space="preserve">  AGA members participate in the NAESB WGQ.</w:t>
      </w:r>
    </w:p>
    <w:p w14:paraId="5F4FE2B7" w14:textId="6246F26E" w:rsidR="000124E0" w:rsidRDefault="00EB15A3" w:rsidP="00E81EAF">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04BCB">
        <w:rPr>
          <w:rFonts w:ascii="Times New Roman" w:hAnsi="Times New Roman" w:cs="Times New Roman"/>
          <w:sz w:val="24"/>
          <w:szCs w:val="24"/>
        </w:rPr>
        <w:t xml:space="preserve">On July 18, 2014, NAESB circulated for industry comment </w:t>
      </w:r>
      <w:r w:rsidR="000F6A1F">
        <w:rPr>
          <w:rFonts w:ascii="Times New Roman" w:hAnsi="Times New Roman" w:cs="Times New Roman"/>
          <w:sz w:val="24"/>
          <w:szCs w:val="24"/>
        </w:rPr>
        <w:t xml:space="preserve">the </w:t>
      </w:r>
      <w:r w:rsidR="003D6978">
        <w:rPr>
          <w:rFonts w:ascii="Times New Roman" w:hAnsi="Times New Roman" w:cs="Times New Roman"/>
          <w:sz w:val="24"/>
          <w:szCs w:val="24"/>
        </w:rPr>
        <w:t>recommendations</w:t>
      </w:r>
      <w:r w:rsidR="003F7D70">
        <w:rPr>
          <w:rFonts w:ascii="Times New Roman" w:hAnsi="Times New Roman" w:cs="Times New Roman"/>
          <w:sz w:val="24"/>
          <w:szCs w:val="24"/>
        </w:rPr>
        <w:t>,</w:t>
      </w:r>
      <w:r w:rsidR="003D6978">
        <w:rPr>
          <w:rFonts w:ascii="Times New Roman" w:hAnsi="Times New Roman" w:cs="Times New Roman"/>
          <w:sz w:val="24"/>
          <w:szCs w:val="24"/>
        </w:rPr>
        <w:t xml:space="preserve"> developed by the </w:t>
      </w:r>
      <w:r w:rsidR="004A702C">
        <w:rPr>
          <w:rFonts w:ascii="Times New Roman" w:hAnsi="Times New Roman" w:cs="Times New Roman"/>
          <w:sz w:val="24"/>
          <w:szCs w:val="24"/>
        </w:rPr>
        <w:t>Business Practice Subcommittee and the I</w:t>
      </w:r>
      <w:r w:rsidR="003D6978">
        <w:rPr>
          <w:rFonts w:ascii="Times New Roman" w:hAnsi="Times New Roman" w:cs="Times New Roman"/>
          <w:sz w:val="24"/>
          <w:szCs w:val="24"/>
        </w:rPr>
        <w:t>nformation Requirements</w:t>
      </w:r>
      <w:r w:rsidR="006D2061">
        <w:rPr>
          <w:rFonts w:ascii="Times New Roman" w:hAnsi="Times New Roman" w:cs="Times New Roman"/>
          <w:sz w:val="24"/>
          <w:szCs w:val="24"/>
        </w:rPr>
        <w:t>/</w:t>
      </w:r>
      <w:r w:rsidR="004A702C">
        <w:rPr>
          <w:rFonts w:ascii="Times New Roman" w:hAnsi="Times New Roman" w:cs="Times New Roman"/>
          <w:sz w:val="24"/>
          <w:szCs w:val="24"/>
        </w:rPr>
        <w:t xml:space="preserve">Technical </w:t>
      </w:r>
      <w:r w:rsidR="006D2061">
        <w:rPr>
          <w:rFonts w:ascii="Times New Roman" w:hAnsi="Times New Roman" w:cs="Times New Roman"/>
          <w:sz w:val="24"/>
          <w:szCs w:val="24"/>
        </w:rPr>
        <w:lastRenderedPageBreak/>
        <w:t>Subc</w:t>
      </w:r>
      <w:r w:rsidR="004A702C">
        <w:rPr>
          <w:rFonts w:ascii="Times New Roman" w:hAnsi="Times New Roman" w:cs="Times New Roman"/>
          <w:sz w:val="24"/>
          <w:szCs w:val="24"/>
        </w:rPr>
        <w:t>ommittee</w:t>
      </w:r>
      <w:r w:rsidR="003D6978">
        <w:rPr>
          <w:rFonts w:ascii="Times New Roman" w:hAnsi="Times New Roman" w:cs="Times New Roman"/>
          <w:sz w:val="24"/>
          <w:szCs w:val="24"/>
        </w:rPr>
        <w:t>,</w:t>
      </w:r>
      <w:r w:rsidR="00697F0E">
        <w:rPr>
          <w:rFonts w:ascii="Times New Roman" w:hAnsi="Times New Roman" w:cs="Times New Roman"/>
          <w:sz w:val="24"/>
          <w:szCs w:val="24"/>
        </w:rPr>
        <w:t xml:space="preserve"> </w:t>
      </w:r>
      <w:r w:rsidR="003D6978">
        <w:rPr>
          <w:rFonts w:ascii="Times New Roman" w:hAnsi="Times New Roman" w:cs="Times New Roman"/>
          <w:sz w:val="24"/>
          <w:szCs w:val="24"/>
        </w:rPr>
        <w:t>to modify</w:t>
      </w:r>
      <w:r w:rsidR="004A702C">
        <w:rPr>
          <w:rFonts w:ascii="Times New Roman" w:hAnsi="Times New Roman" w:cs="Times New Roman"/>
          <w:sz w:val="24"/>
          <w:szCs w:val="24"/>
        </w:rPr>
        <w:t xml:space="preserve"> </w:t>
      </w:r>
      <w:r w:rsidR="00697F0E">
        <w:rPr>
          <w:rFonts w:ascii="Times New Roman" w:hAnsi="Times New Roman" w:cs="Times New Roman"/>
          <w:sz w:val="24"/>
          <w:szCs w:val="24"/>
        </w:rPr>
        <w:t xml:space="preserve">the </w:t>
      </w:r>
      <w:r w:rsidR="004A702C">
        <w:rPr>
          <w:rFonts w:ascii="Times New Roman" w:hAnsi="Times New Roman" w:cs="Times New Roman"/>
          <w:sz w:val="24"/>
          <w:szCs w:val="24"/>
        </w:rPr>
        <w:t>NAESB WGQ</w:t>
      </w:r>
      <w:r w:rsidR="00404BCB">
        <w:rPr>
          <w:rFonts w:ascii="Times New Roman" w:hAnsi="Times New Roman" w:cs="Times New Roman"/>
          <w:sz w:val="24"/>
          <w:szCs w:val="24"/>
        </w:rPr>
        <w:t xml:space="preserve"> standards to </w:t>
      </w:r>
      <w:r w:rsidR="004A702C">
        <w:rPr>
          <w:rFonts w:ascii="Times New Roman" w:hAnsi="Times New Roman" w:cs="Times New Roman"/>
          <w:sz w:val="24"/>
          <w:szCs w:val="24"/>
        </w:rPr>
        <w:t xml:space="preserve">support </w:t>
      </w:r>
      <w:r w:rsidR="00404BCB">
        <w:rPr>
          <w:rFonts w:ascii="Times New Roman" w:hAnsi="Times New Roman" w:cs="Times New Roman"/>
          <w:sz w:val="24"/>
          <w:szCs w:val="24"/>
        </w:rPr>
        <w:t xml:space="preserve">the Notice of Proposed Rulemaking of the Federal Energy Regulatory Commission (“FERC”) </w:t>
      </w:r>
      <w:r w:rsidR="00E81EAF">
        <w:rPr>
          <w:rFonts w:ascii="Times New Roman" w:hAnsi="Times New Roman" w:cs="Times New Roman"/>
          <w:sz w:val="24"/>
          <w:szCs w:val="24"/>
        </w:rPr>
        <w:t xml:space="preserve">on </w:t>
      </w:r>
      <w:r w:rsidR="00E81EAF" w:rsidRPr="00E81EAF">
        <w:rPr>
          <w:rFonts w:ascii="Times New Roman" w:hAnsi="Times New Roman" w:cs="Times New Roman"/>
          <w:sz w:val="24"/>
          <w:szCs w:val="24"/>
        </w:rPr>
        <w:t>Coordination of the Scheduling Processes of Interstate Natural Gas Pipelines and Public Utilities, in Docket No. RM14-2-000</w:t>
      </w:r>
      <w:r w:rsidR="00E81EAF">
        <w:rPr>
          <w:rFonts w:ascii="Times New Roman" w:hAnsi="Times New Roman" w:cs="Times New Roman"/>
          <w:sz w:val="24"/>
          <w:szCs w:val="24"/>
        </w:rPr>
        <w:t>,</w:t>
      </w:r>
      <w:r w:rsidR="00E81EAF" w:rsidRPr="00E81EAF">
        <w:rPr>
          <w:rFonts w:ascii="Times New Roman" w:hAnsi="Times New Roman" w:cs="Times New Roman"/>
          <w:sz w:val="24"/>
          <w:szCs w:val="24"/>
          <w:vertAlign w:val="superscript"/>
        </w:rPr>
        <w:footnoteReference w:id="1"/>
      </w:r>
      <w:r w:rsidR="00E81EAF">
        <w:rPr>
          <w:rFonts w:ascii="Times New Roman" w:hAnsi="Times New Roman" w:cs="Times New Roman"/>
          <w:sz w:val="24"/>
          <w:szCs w:val="24"/>
        </w:rPr>
        <w:t xml:space="preserve"> as well as </w:t>
      </w:r>
      <w:r w:rsidR="000124E0">
        <w:rPr>
          <w:rFonts w:ascii="Times New Roman" w:hAnsi="Times New Roman" w:cs="Times New Roman"/>
          <w:sz w:val="24"/>
          <w:szCs w:val="24"/>
        </w:rPr>
        <w:t>related standards</w:t>
      </w:r>
      <w:r w:rsidR="00BC0AF6">
        <w:rPr>
          <w:rFonts w:ascii="Times New Roman" w:hAnsi="Times New Roman" w:cs="Times New Roman"/>
          <w:sz w:val="24"/>
          <w:szCs w:val="24"/>
        </w:rPr>
        <w:t xml:space="preserve"> including changes to the Capacity Release and the Capacity Recall timelines</w:t>
      </w:r>
      <w:r w:rsidR="000124E0">
        <w:rPr>
          <w:rFonts w:ascii="Times New Roman" w:hAnsi="Times New Roman" w:cs="Times New Roman"/>
          <w:sz w:val="24"/>
          <w:szCs w:val="24"/>
        </w:rPr>
        <w:t xml:space="preserve">.  As </w:t>
      </w:r>
      <w:r w:rsidR="003F7D70">
        <w:rPr>
          <w:rFonts w:ascii="Times New Roman" w:hAnsi="Times New Roman" w:cs="Times New Roman"/>
          <w:sz w:val="24"/>
          <w:szCs w:val="24"/>
        </w:rPr>
        <w:t xml:space="preserve">stated </w:t>
      </w:r>
      <w:r w:rsidR="000124E0">
        <w:rPr>
          <w:rFonts w:ascii="Times New Roman" w:hAnsi="Times New Roman" w:cs="Times New Roman"/>
          <w:sz w:val="24"/>
          <w:szCs w:val="24"/>
        </w:rPr>
        <w:t xml:space="preserve">in NAESB’s notice, the proposed modified standards reflect changes to the gas nomination schedule that have broad support among participants in the electric and natural gas industries.  </w:t>
      </w:r>
      <w:r w:rsidR="004A702C">
        <w:rPr>
          <w:rFonts w:ascii="Times New Roman" w:hAnsi="Times New Roman" w:cs="Times New Roman"/>
          <w:sz w:val="24"/>
          <w:szCs w:val="24"/>
        </w:rPr>
        <w:t>Specifically, the proposed standards modify the timely and evening next day nomination cycles, the three intraday nomination cycles</w:t>
      </w:r>
      <w:r w:rsidR="0051270E">
        <w:rPr>
          <w:rFonts w:ascii="Times New Roman" w:hAnsi="Times New Roman" w:cs="Times New Roman"/>
          <w:sz w:val="24"/>
          <w:szCs w:val="24"/>
        </w:rPr>
        <w:t>, as well as the capacity release and recall standards</w:t>
      </w:r>
      <w:r w:rsidR="004A702C">
        <w:rPr>
          <w:rFonts w:ascii="Times New Roman" w:hAnsi="Times New Roman" w:cs="Times New Roman"/>
          <w:sz w:val="24"/>
          <w:szCs w:val="24"/>
        </w:rPr>
        <w:t xml:space="preserve">.  </w:t>
      </w:r>
      <w:r w:rsidR="000124E0">
        <w:rPr>
          <w:rFonts w:ascii="Times New Roman" w:hAnsi="Times New Roman" w:cs="Times New Roman"/>
          <w:sz w:val="24"/>
          <w:szCs w:val="24"/>
        </w:rPr>
        <w:t>Such changes represent an alternative to the gas nomination schedule proposed by FERC in its Notice of Proposed Rulemaking in Docket No. RM14-2-000.  Importantly, NAESB’s proposed modified standards do not specify a start of the gas day.</w:t>
      </w:r>
      <w:r w:rsidR="00F63C9F">
        <w:rPr>
          <w:rFonts w:ascii="Times New Roman" w:hAnsi="Times New Roman" w:cs="Times New Roman"/>
          <w:sz w:val="24"/>
          <w:szCs w:val="24"/>
        </w:rPr>
        <w:t xml:space="preserve">  </w:t>
      </w:r>
    </w:p>
    <w:p w14:paraId="60DC1985" w14:textId="5710E095" w:rsidR="00437601" w:rsidRDefault="000124E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AGA supports NAESB’s proposed modified business practice standards contained in the July 18, 2014 notices.  </w:t>
      </w:r>
      <w:r w:rsidR="00593F5D">
        <w:rPr>
          <w:rFonts w:ascii="Times New Roman" w:hAnsi="Times New Roman" w:cs="Times New Roman"/>
          <w:sz w:val="24"/>
          <w:szCs w:val="24"/>
        </w:rPr>
        <w:t xml:space="preserve">The AGA further encourages NAESB to maintain sufficient time in the Timely Nomination Cycle for delivery point operators to confirm their nominations before they are due.  </w:t>
      </w:r>
      <w:r>
        <w:rPr>
          <w:rFonts w:ascii="Times New Roman" w:hAnsi="Times New Roman" w:cs="Times New Roman"/>
          <w:sz w:val="24"/>
          <w:szCs w:val="24"/>
        </w:rPr>
        <w:t xml:space="preserve">AGA believes that the modifications reflect significant consensus among participants in the electric and natural gas industries and </w:t>
      </w:r>
      <w:r w:rsidR="003F7D70">
        <w:rPr>
          <w:rFonts w:ascii="Times New Roman" w:hAnsi="Times New Roman" w:cs="Times New Roman"/>
          <w:sz w:val="24"/>
          <w:szCs w:val="24"/>
        </w:rPr>
        <w:t xml:space="preserve">may </w:t>
      </w:r>
      <w:r>
        <w:rPr>
          <w:rFonts w:ascii="Times New Roman" w:hAnsi="Times New Roman" w:cs="Times New Roman"/>
          <w:sz w:val="24"/>
          <w:szCs w:val="24"/>
        </w:rPr>
        <w:t>provide enhanced scheduling flexibility for</w:t>
      </w:r>
      <w:r w:rsidR="003F7D70">
        <w:rPr>
          <w:rFonts w:ascii="Times New Roman" w:hAnsi="Times New Roman" w:cs="Times New Roman"/>
          <w:sz w:val="24"/>
          <w:szCs w:val="24"/>
        </w:rPr>
        <w:t xml:space="preserve"> some</w:t>
      </w:r>
      <w:r>
        <w:rPr>
          <w:rFonts w:ascii="Times New Roman" w:hAnsi="Times New Roman" w:cs="Times New Roman"/>
          <w:sz w:val="24"/>
          <w:szCs w:val="24"/>
        </w:rPr>
        <w:t xml:space="preserve"> electric generators to improve electric reliability.  </w:t>
      </w:r>
    </w:p>
    <w:p w14:paraId="58A701CD" w14:textId="77777777" w:rsidR="0014244C" w:rsidRDefault="0014244C" w:rsidP="003E05E6">
      <w:pPr>
        <w:keepNext/>
        <w:keepLines/>
        <w:spacing w:after="0" w:line="480" w:lineRule="auto"/>
        <w:ind w:firstLine="720"/>
        <w:rPr>
          <w:rFonts w:ascii="Times New Roman" w:hAnsi="Times New Roman"/>
          <w:sz w:val="24"/>
          <w:szCs w:val="24"/>
        </w:rPr>
      </w:pPr>
      <w:r>
        <w:rPr>
          <w:rFonts w:ascii="Times New Roman" w:hAnsi="Times New Roman"/>
          <w:sz w:val="24"/>
          <w:szCs w:val="24"/>
        </w:rPr>
        <w:t>All correspondence and other communications filed in this proceeding should be served on the following:</w:t>
      </w:r>
    </w:p>
    <w:p w14:paraId="19FD044B" w14:textId="77777777" w:rsidR="0014244C" w:rsidRDefault="0014244C" w:rsidP="0014244C">
      <w:pPr>
        <w:keepNext/>
        <w:keepLines/>
        <w:spacing w:after="0" w:line="240" w:lineRule="auto"/>
        <w:rPr>
          <w:rFonts w:ascii="Times New Roman" w:hAnsi="Times New Roman"/>
          <w:sz w:val="24"/>
          <w:szCs w:val="24"/>
        </w:rPr>
      </w:pPr>
    </w:p>
    <w:p w14:paraId="1A9A7D87" w14:textId="77777777" w:rsidR="0014244C" w:rsidRDefault="0014244C" w:rsidP="0014244C">
      <w:pPr>
        <w:keepNext/>
        <w:keepLines/>
        <w:spacing w:after="0" w:line="240" w:lineRule="auto"/>
        <w:ind w:left="1440"/>
        <w:rPr>
          <w:rFonts w:ascii="Times New Roman" w:hAnsi="Times New Roman"/>
          <w:sz w:val="24"/>
          <w:szCs w:val="24"/>
        </w:rPr>
      </w:pPr>
      <w:r>
        <w:rPr>
          <w:rFonts w:ascii="Times New Roman" w:hAnsi="Times New Roman"/>
          <w:sz w:val="24"/>
          <w:szCs w:val="24"/>
        </w:rPr>
        <w:t>Andrew K. Soto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Michaela Burroughs</w:t>
      </w:r>
    </w:p>
    <w:p w14:paraId="33CE5413" w14:textId="77777777" w:rsidR="0014244C" w:rsidRDefault="0014244C" w:rsidP="0014244C">
      <w:pPr>
        <w:keepNext/>
        <w:keepLines/>
        <w:spacing w:after="0" w:line="240" w:lineRule="auto"/>
        <w:ind w:left="1440"/>
        <w:rPr>
          <w:rFonts w:ascii="Times New Roman" w:hAnsi="Times New Roman"/>
          <w:sz w:val="24"/>
          <w:szCs w:val="24"/>
        </w:rPr>
      </w:pPr>
      <w:r>
        <w:rPr>
          <w:rFonts w:ascii="Times New Roman" w:hAnsi="Times New Roman"/>
          <w:sz w:val="24"/>
          <w:szCs w:val="24"/>
        </w:rPr>
        <w:t>American Gas Association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American Gas Association</w:t>
      </w:r>
    </w:p>
    <w:p w14:paraId="0D7C20F1" w14:textId="77777777" w:rsidR="0014244C" w:rsidRDefault="0014244C" w:rsidP="0014244C">
      <w:pPr>
        <w:keepNext/>
        <w:keepLines/>
        <w:spacing w:after="0" w:line="240" w:lineRule="auto"/>
        <w:ind w:left="1440"/>
        <w:rPr>
          <w:rFonts w:ascii="Times New Roman" w:hAnsi="Times New Roman"/>
          <w:sz w:val="24"/>
          <w:szCs w:val="24"/>
        </w:rPr>
      </w:pPr>
      <w:r>
        <w:rPr>
          <w:rFonts w:ascii="Times New Roman" w:hAnsi="Times New Roman"/>
          <w:sz w:val="24"/>
          <w:szCs w:val="24"/>
        </w:rPr>
        <w:t>400 North Capitol Street, NW</w:t>
      </w:r>
      <w:r>
        <w:rPr>
          <w:rFonts w:ascii="Times New Roman" w:hAnsi="Times New Roman"/>
          <w:sz w:val="24"/>
          <w:szCs w:val="24"/>
        </w:rPr>
        <w:tab/>
      </w:r>
      <w:r>
        <w:rPr>
          <w:rFonts w:ascii="Times New Roman" w:hAnsi="Times New Roman"/>
          <w:sz w:val="24"/>
          <w:szCs w:val="24"/>
        </w:rPr>
        <w:tab/>
        <w:t>400 North Capitol Street, NW</w:t>
      </w:r>
    </w:p>
    <w:p w14:paraId="6E086E54" w14:textId="77777777" w:rsidR="0014244C" w:rsidRDefault="0014244C" w:rsidP="0014244C">
      <w:pPr>
        <w:keepNext/>
        <w:keepLines/>
        <w:spacing w:after="0" w:line="240" w:lineRule="auto"/>
        <w:ind w:left="1440"/>
        <w:rPr>
          <w:rFonts w:ascii="Times New Roman" w:hAnsi="Times New Roman"/>
          <w:sz w:val="24"/>
          <w:szCs w:val="24"/>
        </w:rPr>
      </w:pPr>
      <w:r>
        <w:rPr>
          <w:rFonts w:ascii="Times New Roman" w:hAnsi="Times New Roman"/>
          <w:sz w:val="24"/>
          <w:szCs w:val="24"/>
        </w:rPr>
        <w:t>Washington, DC   20001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Washington, DC   20001</w:t>
      </w:r>
    </w:p>
    <w:p w14:paraId="547D6FDF" w14:textId="77777777" w:rsidR="0014244C" w:rsidRDefault="0014244C" w:rsidP="0014244C">
      <w:pPr>
        <w:keepNext/>
        <w:keepLines/>
        <w:spacing w:after="0" w:line="240" w:lineRule="auto"/>
        <w:ind w:left="1440"/>
        <w:rPr>
          <w:rFonts w:ascii="Times New Roman" w:hAnsi="Times New Roman"/>
          <w:sz w:val="24"/>
          <w:szCs w:val="24"/>
        </w:rPr>
      </w:pPr>
      <w:r>
        <w:rPr>
          <w:rFonts w:ascii="Times New Roman" w:hAnsi="Times New Roman"/>
          <w:sz w:val="24"/>
          <w:szCs w:val="24"/>
        </w:rPr>
        <w:t>(202) 824-7215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(202) 824-7311</w:t>
      </w:r>
    </w:p>
    <w:p w14:paraId="6B399274" w14:textId="77777777" w:rsidR="0014244C" w:rsidRDefault="008961C0" w:rsidP="0014244C">
      <w:pPr>
        <w:spacing w:after="0" w:line="480" w:lineRule="auto"/>
        <w:ind w:left="720" w:firstLine="720"/>
        <w:rPr>
          <w:rFonts w:ascii="Times New Roman" w:hAnsi="Times New Roman"/>
          <w:sz w:val="24"/>
          <w:szCs w:val="24"/>
        </w:rPr>
      </w:pPr>
      <w:hyperlink r:id="rId11" w:history="1">
        <w:r w:rsidR="0014244C" w:rsidRPr="00621971">
          <w:rPr>
            <w:rStyle w:val="Hyperlink"/>
            <w:rFonts w:ascii="Times New Roman" w:hAnsi="Times New Roman"/>
            <w:sz w:val="24"/>
            <w:szCs w:val="24"/>
          </w:rPr>
          <w:t>asoto@aga.org</w:t>
        </w:r>
      </w:hyperlink>
      <w:r w:rsidR="0014244C">
        <w:rPr>
          <w:rFonts w:ascii="Times New Roman" w:hAnsi="Times New Roman"/>
          <w:sz w:val="24"/>
          <w:szCs w:val="24"/>
        </w:rPr>
        <w:tab/>
      </w:r>
      <w:r w:rsidR="0014244C">
        <w:rPr>
          <w:rFonts w:ascii="Times New Roman" w:hAnsi="Times New Roman"/>
          <w:sz w:val="24"/>
          <w:szCs w:val="24"/>
        </w:rPr>
        <w:tab/>
      </w:r>
      <w:r w:rsidR="0014244C">
        <w:rPr>
          <w:rFonts w:ascii="Times New Roman" w:hAnsi="Times New Roman"/>
          <w:sz w:val="24"/>
          <w:szCs w:val="24"/>
        </w:rPr>
        <w:tab/>
      </w:r>
      <w:r w:rsidR="0014244C">
        <w:rPr>
          <w:rFonts w:ascii="Times New Roman" w:hAnsi="Times New Roman"/>
          <w:sz w:val="24"/>
          <w:szCs w:val="24"/>
        </w:rPr>
        <w:tab/>
      </w:r>
      <w:hyperlink r:id="rId12" w:history="1">
        <w:r w:rsidR="0014244C" w:rsidRPr="00AB3C93">
          <w:rPr>
            <w:rStyle w:val="Hyperlink"/>
            <w:rFonts w:ascii="Times New Roman" w:hAnsi="Times New Roman"/>
            <w:sz w:val="24"/>
            <w:szCs w:val="24"/>
          </w:rPr>
          <w:t>mburroughs@aga.org</w:t>
        </w:r>
      </w:hyperlink>
    </w:p>
    <w:p w14:paraId="1AB4612E" w14:textId="77777777" w:rsidR="0014244C" w:rsidRDefault="0014244C" w:rsidP="0014244C">
      <w:pPr>
        <w:spacing w:after="0" w:line="480" w:lineRule="auto"/>
        <w:ind w:left="720" w:firstLine="720"/>
        <w:rPr>
          <w:rFonts w:ascii="Times New Roman" w:hAnsi="Times New Roman"/>
          <w:sz w:val="24"/>
          <w:szCs w:val="24"/>
        </w:rPr>
      </w:pPr>
    </w:p>
    <w:p w14:paraId="58F8B790" w14:textId="77777777" w:rsidR="0014244C" w:rsidRPr="00437601" w:rsidRDefault="0014244C">
      <w:pPr>
        <w:spacing w:after="0" w:line="480" w:lineRule="auto"/>
        <w:rPr>
          <w:rFonts w:ascii="Times New Roman" w:hAnsi="Times New Roman" w:cs="Times New Roman"/>
          <w:sz w:val="24"/>
          <w:szCs w:val="24"/>
        </w:rPr>
      </w:pPr>
    </w:p>
    <w:sectPr w:rsidR="0014244C" w:rsidRPr="00437601" w:rsidSect="003E1F3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04649" w14:textId="77777777" w:rsidR="008961C0" w:rsidRDefault="008961C0" w:rsidP="006C7CD3">
      <w:pPr>
        <w:spacing w:after="0" w:line="240" w:lineRule="auto"/>
      </w:pPr>
      <w:r>
        <w:separator/>
      </w:r>
    </w:p>
  </w:endnote>
  <w:endnote w:type="continuationSeparator" w:id="0">
    <w:p w14:paraId="31BEA351" w14:textId="77777777" w:rsidR="008961C0" w:rsidRDefault="008961C0" w:rsidP="006C7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07A6B" w14:textId="77777777" w:rsidR="005870E8" w:rsidRDefault="005870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949976"/>
      <w:docPartObj>
        <w:docPartGallery w:val="Page Numbers (Bottom of Page)"/>
        <w:docPartUnique/>
      </w:docPartObj>
    </w:sdtPr>
    <w:sdtEndPr>
      <w:rPr>
        <w:rFonts w:ascii="Times New Roman" w:hAnsi="Times New Roman" w:cs="Times New Roman"/>
        <w:noProof/>
      </w:rPr>
    </w:sdtEndPr>
    <w:sdtContent>
      <w:p w14:paraId="43F6C6DB" w14:textId="77777777" w:rsidR="000C0332" w:rsidRPr="000C0332" w:rsidRDefault="000C0332">
        <w:pPr>
          <w:pStyle w:val="Footer"/>
          <w:jc w:val="center"/>
          <w:rPr>
            <w:rFonts w:ascii="Times New Roman" w:hAnsi="Times New Roman" w:cs="Times New Roman"/>
          </w:rPr>
        </w:pPr>
        <w:r w:rsidRPr="000C0332">
          <w:rPr>
            <w:rFonts w:ascii="Times New Roman" w:hAnsi="Times New Roman" w:cs="Times New Roman"/>
          </w:rPr>
          <w:fldChar w:fldCharType="begin"/>
        </w:r>
        <w:r w:rsidRPr="000C0332">
          <w:rPr>
            <w:rFonts w:ascii="Times New Roman" w:hAnsi="Times New Roman" w:cs="Times New Roman"/>
          </w:rPr>
          <w:instrText xml:space="preserve"> PAGE   \* MERGEFORMAT </w:instrText>
        </w:r>
        <w:r w:rsidRPr="000C0332">
          <w:rPr>
            <w:rFonts w:ascii="Times New Roman" w:hAnsi="Times New Roman" w:cs="Times New Roman"/>
          </w:rPr>
          <w:fldChar w:fldCharType="separate"/>
        </w:r>
        <w:r w:rsidR="001721E8">
          <w:rPr>
            <w:rFonts w:ascii="Times New Roman" w:hAnsi="Times New Roman" w:cs="Times New Roman"/>
            <w:noProof/>
          </w:rPr>
          <w:t>3</w:t>
        </w:r>
        <w:r w:rsidRPr="000C0332">
          <w:rPr>
            <w:rFonts w:ascii="Times New Roman" w:hAnsi="Times New Roman" w:cs="Times New Roman"/>
            <w:noProof/>
          </w:rPr>
          <w:fldChar w:fldCharType="end"/>
        </w:r>
      </w:p>
    </w:sdtContent>
  </w:sdt>
  <w:p w14:paraId="6D37902E" w14:textId="77777777" w:rsidR="000C0332" w:rsidRDefault="000C03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F8479" w14:textId="77777777" w:rsidR="005870E8" w:rsidRDefault="005870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E56E4" w14:textId="77777777" w:rsidR="008961C0" w:rsidRDefault="008961C0" w:rsidP="006C7CD3">
      <w:pPr>
        <w:spacing w:after="0" w:line="240" w:lineRule="auto"/>
      </w:pPr>
      <w:r>
        <w:separator/>
      </w:r>
    </w:p>
  </w:footnote>
  <w:footnote w:type="continuationSeparator" w:id="0">
    <w:p w14:paraId="10B97F91" w14:textId="77777777" w:rsidR="008961C0" w:rsidRDefault="008961C0" w:rsidP="006C7CD3">
      <w:pPr>
        <w:spacing w:after="0" w:line="240" w:lineRule="auto"/>
      </w:pPr>
      <w:r>
        <w:continuationSeparator/>
      </w:r>
    </w:p>
  </w:footnote>
  <w:footnote w:id="1">
    <w:p w14:paraId="38B46A23" w14:textId="77777777" w:rsidR="00E81EAF" w:rsidRDefault="00E81EAF" w:rsidP="00E81EAF">
      <w:pPr>
        <w:pStyle w:val="FootnoteText"/>
      </w:pPr>
      <w:r>
        <w:rPr>
          <w:rStyle w:val="FootnoteReference"/>
        </w:rPr>
        <w:footnoteRef/>
      </w:r>
      <w:r>
        <w:t xml:space="preserve"> 79 Fed. Reg. 18223 (April 1,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4E61C" w14:textId="77777777" w:rsidR="005870E8" w:rsidRDefault="005870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50E7E" w14:textId="77777777" w:rsidR="002A14D8" w:rsidRDefault="002A14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16B7C" w14:textId="77777777" w:rsidR="005870E8" w:rsidRDefault="005870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601"/>
    <w:rsid w:val="000124E0"/>
    <w:rsid w:val="00056F79"/>
    <w:rsid w:val="000C0332"/>
    <w:rsid w:val="000C67CF"/>
    <w:rsid w:val="000F6A1F"/>
    <w:rsid w:val="0014244C"/>
    <w:rsid w:val="001721E8"/>
    <w:rsid w:val="00203F87"/>
    <w:rsid w:val="002614B5"/>
    <w:rsid w:val="002A14D8"/>
    <w:rsid w:val="003842C1"/>
    <w:rsid w:val="00395EAD"/>
    <w:rsid w:val="003D6978"/>
    <w:rsid w:val="003E05E6"/>
    <w:rsid w:val="003E1F35"/>
    <w:rsid w:val="003F4B88"/>
    <w:rsid w:val="003F7D70"/>
    <w:rsid w:val="00404BCB"/>
    <w:rsid w:val="00414596"/>
    <w:rsid w:val="00437601"/>
    <w:rsid w:val="004427E9"/>
    <w:rsid w:val="00477405"/>
    <w:rsid w:val="004A702C"/>
    <w:rsid w:val="00501E78"/>
    <w:rsid w:val="0051270E"/>
    <w:rsid w:val="005835FC"/>
    <w:rsid w:val="005870E8"/>
    <w:rsid w:val="00593F5D"/>
    <w:rsid w:val="00697F0E"/>
    <w:rsid w:val="006C7CD3"/>
    <w:rsid w:val="006D2061"/>
    <w:rsid w:val="006D36CA"/>
    <w:rsid w:val="00707364"/>
    <w:rsid w:val="00803B6A"/>
    <w:rsid w:val="008961C0"/>
    <w:rsid w:val="008A40FE"/>
    <w:rsid w:val="009518DD"/>
    <w:rsid w:val="00986A7E"/>
    <w:rsid w:val="009C31F1"/>
    <w:rsid w:val="00A76912"/>
    <w:rsid w:val="00B4215F"/>
    <w:rsid w:val="00B81F72"/>
    <w:rsid w:val="00BC0AF6"/>
    <w:rsid w:val="00C35BB9"/>
    <w:rsid w:val="00D051BE"/>
    <w:rsid w:val="00D5473D"/>
    <w:rsid w:val="00DF23F3"/>
    <w:rsid w:val="00DF256C"/>
    <w:rsid w:val="00E81EAF"/>
    <w:rsid w:val="00EB15A3"/>
    <w:rsid w:val="00EB74D9"/>
    <w:rsid w:val="00EC5235"/>
    <w:rsid w:val="00F54C7B"/>
    <w:rsid w:val="00F63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3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C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3760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37601"/>
    <w:rPr>
      <w:rFonts w:ascii="Consolas" w:hAnsi="Consolas" w:cs="Consolas"/>
      <w:sz w:val="21"/>
      <w:szCs w:val="21"/>
    </w:rPr>
  </w:style>
  <w:style w:type="character" w:styleId="Hyperlink">
    <w:name w:val="Hyperlink"/>
    <w:basedOn w:val="DefaultParagraphFont"/>
    <w:uiPriority w:val="99"/>
    <w:unhideWhenUsed/>
    <w:rsid w:val="00EB15A3"/>
    <w:rPr>
      <w:color w:val="0563C1" w:themeColor="hyperlink"/>
      <w:u w:val="single"/>
    </w:rPr>
  </w:style>
  <w:style w:type="paragraph" w:styleId="FootnoteText">
    <w:name w:val="footnote text"/>
    <w:basedOn w:val="Normal"/>
    <w:link w:val="FootnoteTextChar"/>
    <w:uiPriority w:val="99"/>
    <w:semiHidden/>
    <w:unhideWhenUsed/>
    <w:rsid w:val="006C7CD3"/>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6C7CD3"/>
    <w:rPr>
      <w:rFonts w:ascii="Times New Roman" w:hAnsi="Times New Roman"/>
      <w:sz w:val="20"/>
      <w:szCs w:val="20"/>
    </w:rPr>
  </w:style>
  <w:style w:type="character" w:styleId="FootnoteReference">
    <w:name w:val="footnote reference"/>
    <w:basedOn w:val="DefaultParagraphFont"/>
    <w:uiPriority w:val="99"/>
    <w:semiHidden/>
    <w:unhideWhenUsed/>
    <w:rsid w:val="006C7CD3"/>
    <w:rPr>
      <w:vertAlign w:val="superscript"/>
    </w:rPr>
  </w:style>
  <w:style w:type="paragraph" w:styleId="Header">
    <w:name w:val="header"/>
    <w:basedOn w:val="Normal"/>
    <w:link w:val="HeaderChar"/>
    <w:uiPriority w:val="99"/>
    <w:unhideWhenUsed/>
    <w:rsid w:val="000C0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332"/>
  </w:style>
  <w:style w:type="paragraph" w:styleId="Footer">
    <w:name w:val="footer"/>
    <w:basedOn w:val="Normal"/>
    <w:link w:val="FooterChar"/>
    <w:uiPriority w:val="99"/>
    <w:unhideWhenUsed/>
    <w:rsid w:val="000C0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332"/>
  </w:style>
  <w:style w:type="paragraph" w:styleId="BalloonText">
    <w:name w:val="Balloon Text"/>
    <w:basedOn w:val="Normal"/>
    <w:link w:val="BalloonTextChar"/>
    <w:uiPriority w:val="99"/>
    <w:semiHidden/>
    <w:unhideWhenUsed/>
    <w:rsid w:val="002A14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4D8"/>
    <w:rPr>
      <w:rFonts w:ascii="Segoe UI" w:hAnsi="Segoe UI" w:cs="Segoe UI"/>
      <w:sz w:val="18"/>
      <w:szCs w:val="18"/>
    </w:rPr>
  </w:style>
  <w:style w:type="character" w:styleId="CommentReference">
    <w:name w:val="annotation reference"/>
    <w:basedOn w:val="DefaultParagraphFont"/>
    <w:uiPriority w:val="99"/>
    <w:semiHidden/>
    <w:unhideWhenUsed/>
    <w:rsid w:val="003F7D70"/>
    <w:rPr>
      <w:sz w:val="16"/>
      <w:szCs w:val="16"/>
    </w:rPr>
  </w:style>
  <w:style w:type="paragraph" w:styleId="CommentText">
    <w:name w:val="annotation text"/>
    <w:basedOn w:val="Normal"/>
    <w:link w:val="CommentTextChar"/>
    <w:uiPriority w:val="99"/>
    <w:semiHidden/>
    <w:unhideWhenUsed/>
    <w:rsid w:val="003F7D70"/>
    <w:pPr>
      <w:spacing w:line="240" w:lineRule="auto"/>
    </w:pPr>
    <w:rPr>
      <w:sz w:val="20"/>
      <w:szCs w:val="20"/>
    </w:rPr>
  </w:style>
  <w:style w:type="character" w:customStyle="1" w:styleId="CommentTextChar">
    <w:name w:val="Comment Text Char"/>
    <w:basedOn w:val="DefaultParagraphFont"/>
    <w:link w:val="CommentText"/>
    <w:uiPriority w:val="99"/>
    <w:semiHidden/>
    <w:rsid w:val="003F7D70"/>
    <w:rPr>
      <w:sz w:val="20"/>
      <w:szCs w:val="20"/>
    </w:rPr>
  </w:style>
  <w:style w:type="paragraph" w:styleId="CommentSubject">
    <w:name w:val="annotation subject"/>
    <w:basedOn w:val="CommentText"/>
    <w:next w:val="CommentText"/>
    <w:link w:val="CommentSubjectChar"/>
    <w:uiPriority w:val="99"/>
    <w:semiHidden/>
    <w:unhideWhenUsed/>
    <w:rsid w:val="003F7D70"/>
    <w:rPr>
      <w:b/>
      <w:bCs/>
    </w:rPr>
  </w:style>
  <w:style w:type="character" w:customStyle="1" w:styleId="CommentSubjectChar">
    <w:name w:val="Comment Subject Char"/>
    <w:basedOn w:val="CommentTextChar"/>
    <w:link w:val="CommentSubject"/>
    <w:uiPriority w:val="99"/>
    <w:semiHidden/>
    <w:rsid w:val="003F7D7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C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3760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37601"/>
    <w:rPr>
      <w:rFonts w:ascii="Consolas" w:hAnsi="Consolas" w:cs="Consolas"/>
      <w:sz w:val="21"/>
      <w:szCs w:val="21"/>
    </w:rPr>
  </w:style>
  <w:style w:type="character" w:styleId="Hyperlink">
    <w:name w:val="Hyperlink"/>
    <w:basedOn w:val="DefaultParagraphFont"/>
    <w:uiPriority w:val="99"/>
    <w:unhideWhenUsed/>
    <w:rsid w:val="00EB15A3"/>
    <w:rPr>
      <w:color w:val="0563C1" w:themeColor="hyperlink"/>
      <w:u w:val="single"/>
    </w:rPr>
  </w:style>
  <w:style w:type="paragraph" w:styleId="FootnoteText">
    <w:name w:val="footnote text"/>
    <w:basedOn w:val="Normal"/>
    <w:link w:val="FootnoteTextChar"/>
    <w:uiPriority w:val="99"/>
    <w:semiHidden/>
    <w:unhideWhenUsed/>
    <w:rsid w:val="006C7CD3"/>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6C7CD3"/>
    <w:rPr>
      <w:rFonts w:ascii="Times New Roman" w:hAnsi="Times New Roman"/>
      <w:sz w:val="20"/>
      <w:szCs w:val="20"/>
    </w:rPr>
  </w:style>
  <w:style w:type="character" w:styleId="FootnoteReference">
    <w:name w:val="footnote reference"/>
    <w:basedOn w:val="DefaultParagraphFont"/>
    <w:uiPriority w:val="99"/>
    <w:semiHidden/>
    <w:unhideWhenUsed/>
    <w:rsid w:val="006C7CD3"/>
    <w:rPr>
      <w:vertAlign w:val="superscript"/>
    </w:rPr>
  </w:style>
  <w:style w:type="paragraph" w:styleId="Header">
    <w:name w:val="header"/>
    <w:basedOn w:val="Normal"/>
    <w:link w:val="HeaderChar"/>
    <w:uiPriority w:val="99"/>
    <w:unhideWhenUsed/>
    <w:rsid w:val="000C0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332"/>
  </w:style>
  <w:style w:type="paragraph" w:styleId="Footer">
    <w:name w:val="footer"/>
    <w:basedOn w:val="Normal"/>
    <w:link w:val="FooterChar"/>
    <w:uiPriority w:val="99"/>
    <w:unhideWhenUsed/>
    <w:rsid w:val="000C0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332"/>
  </w:style>
  <w:style w:type="paragraph" w:styleId="BalloonText">
    <w:name w:val="Balloon Text"/>
    <w:basedOn w:val="Normal"/>
    <w:link w:val="BalloonTextChar"/>
    <w:uiPriority w:val="99"/>
    <w:semiHidden/>
    <w:unhideWhenUsed/>
    <w:rsid w:val="002A14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4D8"/>
    <w:rPr>
      <w:rFonts w:ascii="Segoe UI" w:hAnsi="Segoe UI" w:cs="Segoe UI"/>
      <w:sz w:val="18"/>
      <w:szCs w:val="18"/>
    </w:rPr>
  </w:style>
  <w:style w:type="character" w:styleId="CommentReference">
    <w:name w:val="annotation reference"/>
    <w:basedOn w:val="DefaultParagraphFont"/>
    <w:uiPriority w:val="99"/>
    <w:semiHidden/>
    <w:unhideWhenUsed/>
    <w:rsid w:val="003F7D70"/>
    <w:rPr>
      <w:sz w:val="16"/>
      <w:szCs w:val="16"/>
    </w:rPr>
  </w:style>
  <w:style w:type="paragraph" w:styleId="CommentText">
    <w:name w:val="annotation text"/>
    <w:basedOn w:val="Normal"/>
    <w:link w:val="CommentTextChar"/>
    <w:uiPriority w:val="99"/>
    <w:semiHidden/>
    <w:unhideWhenUsed/>
    <w:rsid w:val="003F7D70"/>
    <w:pPr>
      <w:spacing w:line="240" w:lineRule="auto"/>
    </w:pPr>
    <w:rPr>
      <w:sz w:val="20"/>
      <w:szCs w:val="20"/>
    </w:rPr>
  </w:style>
  <w:style w:type="character" w:customStyle="1" w:styleId="CommentTextChar">
    <w:name w:val="Comment Text Char"/>
    <w:basedOn w:val="DefaultParagraphFont"/>
    <w:link w:val="CommentText"/>
    <w:uiPriority w:val="99"/>
    <w:semiHidden/>
    <w:rsid w:val="003F7D70"/>
    <w:rPr>
      <w:sz w:val="20"/>
      <w:szCs w:val="20"/>
    </w:rPr>
  </w:style>
  <w:style w:type="paragraph" w:styleId="CommentSubject">
    <w:name w:val="annotation subject"/>
    <w:basedOn w:val="CommentText"/>
    <w:next w:val="CommentText"/>
    <w:link w:val="CommentSubjectChar"/>
    <w:uiPriority w:val="99"/>
    <w:semiHidden/>
    <w:unhideWhenUsed/>
    <w:rsid w:val="003F7D70"/>
    <w:rPr>
      <w:b/>
      <w:bCs/>
    </w:rPr>
  </w:style>
  <w:style w:type="character" w:customStyle="1" w:styleId="CommentSubjectChar">
    <w:name w:val="Comment Subject Char"/>
    <w:basedOn w:val="CommentTextChar"/>
    <w:link w:val="CommentSubject"/>
    <w:uiPriority w:val="99"/>
    <w:semiHidden/>
    <w:rsid w:val="003F7D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98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thomason@naesb.org"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urroughs@aga.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oto@aga.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ga.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mcquade@naesb.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D143B-622B-4125-9CD0-D40A6F5C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Soto, Andrew</dc:creator>
  <cp:lastModifiedBy>Denise Rager</cp:lastModifiedBy>
  <cp:revision>2</cp:revision>
  <dcterms:created xsi:type="dcterms:W3CDTF">2014-08-15T19:44:00Z</dcterms:created>
  <dcterms:modified xsi:type="dcterms:W3CDTF">2014-08-15T19:44:00Z</dcterms:modified>
</cp:coreProperties>
</file>