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16B" w:rsidRDefault="0033616B" w:rsidP="00E1003C">
      <w:pPr>
        <w:spacing w:after="120" w:line="240" w:lineRule="auto"/>
        <w:jc w:val="center"/>
        <w:rPr>
          <w:b/>
        </w:rPr>
      </w:pPr>
      <w:r w:rsidRPr="0033616B">
        <w:rPr>
          <w:b/>
        </w:rPr>
        <w:t xml:space="preserve">Spectra Energy Corp Comments </w:t>
      </w:r>
      <w:r w:rsidR="00E1003C">
        <w:rPr>
          <w:b/>
        </w:rPr>
        <w:t>on</w:t>
      </w:r>
      <w:r w:rsidRPr="0033616B">
        <w:rPr>
          <w:b/>
        </w:rPr>
        <w:t xml:space="preserve"> Wholesale Gas Quadrant 2014 Annual Plan Item 11</w:t>
      </w:r>
      <w:r w:rsidR="007E6133">
        <w:rPr>
          <w:b/>
        </w:rPr>
        <w:t>.</w:t>
      </w:r>
      <w:r w:rsidRPr="0033616B">
        <w:rPr>
          <w:b/>
        </w:rPr>
        <w:t>c</w:t>
      </w:r>
    </w:p>
    <w:p w:rsidR="00E1003C" w:rsidRDefault="00E1003C" w:rsidP="00E1003C">
      <w:pPr>
        <w:spacing w:after="120" w:line="240" w:lineRule="auto"/>
        <w:jc w:val="center"/>
        <w:rPr>
          <w:b/>
        </w:rPr>
      </w:pPr>
      <w:r>
        <w:rPr>
          <w:b/>
        </w:rPr>
        <w:t xml:space="preserve">August </w:t>
      </w:r>
      <w:r w:rsidR="009B5C90">
        <w:rPr>
          <w:b/>
        </w:rPr>
        <w:t>1</w:t>
      </w:r>
      <w:r w:rsidR="005B4200">
        <w:rPr>
          <w:b/>
        </w:rPr>
        <w:t>3</w:t>
      </w:r>
      <w:r>
        <w:rPr>
          <w:b/>
        </w:rPr>
        <w:t>, 2014</w:t>
      </w:r>
    </w:p>
    <w:p w:rsidR="00E1003C" w:rsidRPr="0033616B" w:rsidRDefault="00E1003C" w:rsidP="0033616B">
      <w:pPr>
        <w:spacing w:line="480" w:lineRule="auto"/>
        <w:jc w:val="center"/>
        <w:rPr>
          <w:b/>
        </w:rPr>
      </w:pPr>
    </w:p>
    <w:p w:rsidR="00027032" w:rsidRDefault="007E6133" w:rsidP="00027032">
      <w:pPr>
        <w:spacing w:line="480" w:lineRule="auto"/>
        <w:ind w:firstLine="720"/>
        <w:jc w:val="both"/>
      </w:pPr>
      <w:r>
        <w:t xml:space="preserve">In response to the NAESB Wholesale Gas request for formal comments, </w:t>
      </w:r>
      <w:r w:rsidR="008B48A7">
        <w:t xml:space="preserve">Spectra Energy Corp supports </w:t>
      </w:r>
      <w:r w:rsidR="009B5C90">
        <w:t xml:space="preserve">the NAESB Wholesale Gas Quadrant (WGQ) </w:t>
      </w:r>
      <w:r>
        <w:t>R</w:t>
      </w:r>
      <w:r w:rsidR="009B5C90">
        <w:t xml:space="preserve">ecommendation for </w:t>
      </w:r>
      <w:r>
        <w:t>2014 WGQ Annual Plan Item 11.c – Support FERC Notice of Proposed Rulemaking, Coordination of the Scheduling Process of Interstate Natural Gas Pipelines and Public Utilities</w:t>
      </w:r>
      <w:r w:rsidR="009B5C90">
        <w:t xml:space="preserve">.  This recommendation reflects </w:t>
      </w:r>
      <w:r w:rsidR="00027032">
        <w:t xml:space="preserve">changes to the Wholesale Gas nomination timeline </w:t>
      </w:r>
      <w:r w:rsidR="00FF3000">
        <w:t>to address gas/electric issues and is an alternative to the timeline proposal by FERC in Docket No. RM14-2-000</w:t>
      </w:r>
      <w:r w:rsidR="00853606">
        <w:t>,</w:t>
      </w:r>
      <w:r w:rsidR="00FF3000">
        <w:t xml:space="preserve"> Coordination of the Scheduling Processes of Interstate Natural Gas Pipelines and Pub</w:t>
      </w:r>
      <w:r w:rsidR="00F413E8">
        <w:t>lic Utilities (March 20, 2014).</w:t>
      </w:r>
    </w:p>
    <w:p w:rsidR="00CE5247" w:rsidRDefault="00124BA6">
      <w:pPr>
        <w:spacing w:line="480" w:lineRule="auto"/>
        <w:ind w:firstLine="720"/>
        <w:jc w:val="both"/>
      </w:pPr>
      <w:r>
        <w:t xml:space="preserve">The proposed timeline provides some advantages that the FERC proposed timeline does not.  The majority of the activity (business) takes place during the day when the markets are most liquid and staffing is available.    </w:t>
      </w:r>
      <w:r w:rsidR="00D73BAB">
        <w:t xml:space="preserve">Like the FERC proposed timeline, the Timely nomination deadline is at 1:00 </w:t>
      </w:r>
      <w:r w:rsidR="00F85DAA">
        <w:t xml:space="preserve">PM </w:t>
      </w:r>
      <w:r w:rsidR="00791EEF">
        <w:t>Central Time,  accommodating</w:t>
      </w:r>
      <w:r w:rsidR="00527A9C">
        <w:t xml:space="preserve"> </w:t>
      </w:r>
      <w:r w:rsidR="00791EEF">
        <w:t xml:space="preserve">the </w:t>
      </w:r>
      <w:r w:rsidR="00527A9C">
        <w:t>electric utilities</w:t>
      </w:r>
      <w:r w:rsidR="00791EEF">
        <w:t xml:space="preserve"> requirement to</w:t>
      </w:r>
      <w:r w:rsidR="00527A9C">
        <w:t xml:space="preserve"> finalize schedules and to find gas supplies during the most liquid period of the gas market.  </w:t>
      </w:r>
      <w:r w:rsidR="00FF3000">
        <w:t xml:space="preserve">While the </w:t>
      </w:r>
      <w:r>
        <w:t xml:space="preserve">FERC timeline had four Intra Day cycles, </w:t>
      </w:r>
      <w:r w:rsidR="00FF3000">
        <w:t xml:space="preserve">the proposed timeline reflects the outcome of </w:t>
      </w:r>
      <w:r>
        <w:t xml:space="preserve">the </w:t>
      </w:r>
      <w:r w:rsidR="00695F06">
        <w:t xml:space="preserve">GEH </w:t>
      </w:r>
      <w:r>
        <w:t xml:space="preserve">Forum proposal </w:t>
      </w:r>
      <w:r w:rsidR="00FF3000">
        <w:t xml:space="preserve">and </w:t>
      </w:r>
      <w:r>
        <w:t xml:space="preserve">has three Intra Day cycles which are timed to provide adequate </w:t>
      </w:r>
      <w:r w:rsidR="008B48A7">
        <w:t xml:space="preserve">time </w:t>
      </w:r>
      <w:r w:rsidR="00D73BAB">
        <w:t xml:space="preserve">during each cycle to complete the business processes required to </w:t>
      </w:r>
      <w:r>
        <w:t xml:space="preserve">confirm and </w:t>
      </w:r>
      <w:r w:rsidR="00FB7CD1">
        <w:t xml:space="preserve">schedule </w:t>
      </w:r>
      <w:r>
        <w:t xml:space="preserve">each nomination and </w:t>
      </w:r>
      <w:r w:rsidR="001F6B40">
        <w:t>insuring</w:t>
      </w:r>
      <w:r>
        <w:t xml:space="preserve"> that there is </w:t>
      </w:r>
      <w:r w:rsidR="00D73BAB">
        <w:t xml:space="preserve">time </w:t>
      </w:r>
      <w:r w:rsidR="008B48A7">
        <w:t xml:space="preserve">between all of the cycles for parties to respond to </w:t>
      </w:r>
      <w:r w:rsidR="00D73BAB">
        <w:t xml:space="preserve">any </w:t>
      </w:r>
      <w:r w:rsidR="008B48A7">
        <w:t>scheduling changes.</w:t>
      </w:r>
      <w:r w:rsidR="00695F06">
        <w:t xml:space="preserve">  In accordance with FERC policy, </w:t>
      </w:r>
      <w:r w:rsidR="00A41428">
        <w:t xml:space="preserve">the </w:t>
      </w:r>
      <w:r w:rsidR="00695F06">
        <w:t xml:space="preserve">last Intra Day cycle of the </w:t>
      </w:r>
      <w:r w:rsidR="00FE7D9E">
        <w:t>proposed</w:t>
      </w:r>
      <w:r w:rsidR="00695F06">
        <w:t xml:space="preserve"> timeline is a no-bump cycle.  </w:t>
      </w:r>
    </w:p>
    <w:p w:rsidR="00CE5247" w:rsidRDefault="00D63A68">
      <w:pPr>
        <w:spacing w:line="480" w:lineRule="auto"/>
        <w:ind w:firstLine="720"/>
        <w:jc w:val="both"/>
      </w:pPr>
      <w:r>
        <w:t>T</w:t>
      </w:r>
      <w:r w:rsidR="009A3820">
        <w:t xml:space="preserve">he </w:t>
      </w:r>
      <w:r w:rsidR="00FF3000">
        <w:t xml:space="preserve">proposed </w:t>
      </w:r>
      <w:r w:rsidR="009A3820">
        <w:t xml:space="preserve">standards based on the proposed timeline </w:t>
      </w:r>
      <w:r w:rsidR="005F55C8">
        <w:t>are,</w:t>
      </w:r>
      <w:r w:rsidR="009A3820">
        <w:t xml:space="preserve"> </w:t>
      </w:r>
      <w:r w:rsidR="00124BA6">
        <w:t xml:space="preserve">as directed by the Board, </w:t>
      </w:r>
      <w:r>
        <w:t>neutral on the gas d</w:t>
      </w:r>
      <w:r w:rsidR="009A3820">
        <w:t xml:space="preserve">ay start.  All references to the 9 AM </w:t>
      </w:r>
      <w:r w:rsidR="00791EEF">
        <w:t xml:space="preserve">CCT </w:t>
      </w:r>
      <w:r w:rsidR="009A3820">
        <w:t xml:space="preserve">gas day start were removed.  This was a complicated and arduous process that required the vetting every standard to determine if changes </w:t>
      </w:r>
      <w:r>
        <w:t xml:space="preserve">to specific standards </w:t>
      </w:r>
      <w:bookmarkStart w:id="0" w:name="_GoBack"/>
      <w:bookmarkEnd w:id="0"/>
      <w:r w:rsidR="009A3820">
        <w:t xml:space="preserve">should be made to conform to the new timeline.  In addition to the changes to the </w:t>
      </w:r>
      <w:r w:rsidR="009A3820">
        <w:lastRenderedPageBreak/>
        <w:t xml:space="preserve">nomination deadlines proposed by the </w:t>
      </w:r>
      <w:r w:rsidR="00695F06">
        <w:t>GEH F</w:t>
      </w:r>
      <w:r w:rsidR="009A3820">
        <w:t>orum, the subcommittees made conforming changes to other deadlines includin</w:t>
      </w:r>
      <w:r w:rsidR="00695F06">
        <w:t>g the Capacity Release timeline</w:t>
      </w:r>
      <w:r w:rsidR="00FB7CD1">
        <w:t xml:space="preserve"> (NAESB WGQ Standard No. 5.3.2</w:t>
      </w:r>
      <w:r w:rsidR="001F6B40">
        <w:t>) which</w:t>
      </w:r>
      <w:r w:rsidR="009A3820">
        <w:t xml:space="preserve"> was changed to allow shippers to complete a capacity release process prior to the timely nomination deadline for that day</w:t>
      </w:r>
      <w:r w:rsidR="00FB7CD1">
        <w:t>,</w:t>
      </w:r>
      <w:r w:rsidR="009A69E4">
        <w:t xml:space="preserve"> and the Capacity Recall/Reput </w:t>
      </w:r>
      <w:r w:rsidR="00FB7CD1">
        <w:t>timeline (NAESB WGQ Standard No. 5.3.44)</w:t>
      </w:r>
      <w:r w:rsidR="009A3820">
        <w:t xml:space="preserve">.  </w:t>
      </w:r>
    </w:p>
    <w:p w:rsidR="00CE5247" w:rsidRDefault="00157832">
      <w:pPr>
        <w:spacing w:line="480" w:lineRule="auto"/>
        <w:ind w:firstLine="720"/>
        <w:jc w:val="both"/>
      </w:pPr>
      <w:r>
        <w:t xml:space="preserve">Spectra Energy Corp </w:t>
      </w:r>
      <w:r w:rsidR="005F55C8">
        <w:t xml:space="preserve">urges the NAESB’s Wholesale Gas Quadrant </w:t>
      </w:r>
      <w:r w:rsidR="00853606">
        <w:t xml:space="preserve">Executive Committee </w:t>
      </w:r>
      <w:r w:rsidR="005F55C8">
        <w:t xml:space="preserve">to approve the recommendation and also </w:t>
      </w:r>
      <w:r w:rsidR="00791EEF">
        <w:t>supports Interstate Natural Gas Association</w:t>
      </w:r>
      <w:r w:rsidR="007E6133">
        <w:t>’s comments on Recommendation for 2014 WGQ Annual Plan Item 11.</w:t>
      </w:r>
      <w:r w:rsidR="00791EEF">
        <w:t xml:space="preserve">  </w:t>
      </w:r>
    </w:p>
    <w:p w:rsidR="005A1455" w:rsidRDefault="008B48A7" w:rsidP="008F0102">
      <w:pPr>
        <w:jc w:val="both"/>
      </w:pPr>
      <w:r>
        <w:t xml:space="preserve"> </w:t>
      </w:r>
    </w:p>
    <w:sectPr w:rsidR="005A1455" w:rsidSect="00E1003C">
      <w:headerReference w:type="default" r:id="rId6"/>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271" w:rsidRDefault="00933271" w:rsidP="00E1003C">
      <w:pPr>
        <w:spacing w:after="0" w:line="240" w:lineRule="auto"/>
      </w:pPr>
      <w:r>
        <w:separator/>
      </w:r>
    </w:p>
  </w:endnote>
  <w:endnote w:type="continuationSeparator" w:id="0">
    <w:p w:rsidR="00933271" w:rsidRDefault="00933271" w:rsidP="00E10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A66" w:rsidRDefault="00241A66" w:rsidP="00241A66">
    <w:pPr>
      <w:pStyle w:val="Footer"/>
      <w:jc w:val="center"/>
    </w:pPr>
    <w:r>
      <w:t xml:space="preserve">Page </w:t>
    </w:r>
    <w:sdt>
      <w:sdtPr>
        <w:id w:val="599399835"/>
        <w:docPartObj>
          <w:docPartGallery w:val="Page Numbers (Bottom of Page)"/>
          <w:docPartUnique/>
        </w:docPartObj>
      </w:sdtPr>
      <w:sdtContent>
        <w:r w:rsidR="00AA3A49">
          <w:fldChar w:fldCharType="begin"/>
        </w:r>
        <w:r w:rsidR="00075F43">
          <w:instrText xml:space="preserve"> PAGE   \* MERGEFORMAT </w:instrText>
        </w:r>
        <w:r w:rsidR="00AA3A49">
          <w:fldChar w:fldCharType="separate"/>
        </w:r>
        <w:r w:rsidR="005B4200">
          <w:rPr>
            <w:noProof/>
          </w:rPr>
          <w:t>2</w:t>
        </w:r>
        <w:r w:rsidR="00AA3A49">
          <w:fldChar w:fldCharType="end"/>
        </w:r>
        <w:r>
          <w:t xml:space="preserve"> of 2</w:t>
        </w:r>
      </w:sdtContent>
    </w:sdt>
  </w:p>
  <w:p w:rsidR="00241A66" w:rsidRDefault="00241A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A66" w:rsidRDefault="00241A66" w:rsidP="00241A66">
    <w:pPr>
      <w:pStyle w:val="Footer"/>
      <w:jc w:val="center"/>
    </w:pPr>
    <w: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271" w:rsidRDefault="00933271" w:rsidP="00E1003C">
      <w:pPr>
        <w:spacing w:after="0" w:line="240" w:lineRule="auto"/>
      </w:pPr>
      <w:r>
        <w:separator/>
      </w:r>
    </w:p>
  </w:footnote>
  <w:footnote w:type="continuationSeparator" w:id="0">
    <w:p w:rsidR="00933271" w:rsidRDefault="00933271" w:rsidP="00E100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3C" w:rsidRDefault="00E1003C" w:rsidP="00E1003C">
    <w:pPr>
      <w:spacing w:after="120" w:line="240" w:lineRule="auto"/>
      <w:rPr>
        <w:b/>
      </w:rPr>
    </w:pPr>
    <w:r w:rsidRPr="0033616B">
      <w:rPr>
        <w:b/>
      </w:rPr>
      <w:t>Spectra Energy Corp Comments on Wholesale Gas Quadrant 2014 Annual Plan Item 11c.</w:t>
    </w:r>
  </w:p>
  <w:p w:rsidR="00E1003C" w:rsidRDefault="00E1003C" w:rsidP="00E1003C">
    <w:pPr>
      <w:spacing w:after="120" w:line="240" w:lineRule="auto"/>
      <w:rPr>
        <w:b/>
      </w:rPr>
    </w:pPr>
    <w:r>
      <w:rPr>
        <w:b/>
      </w:rPr>
      <w:t xml:space="preserve">August </w:t>
    </w:r>
    <w:r w:rsidR="00853606">
      <w:rPr>
        <w:b/>
      </w:rPr>
      <w:t>1</w:t>
    </w:r>
    <w:r w:rsidR="005B4200">
      <w:rPr>
        <w:b/>
      </w:rPr>
      <w:t>3</w:t>
    </w:r>
    <w:r>
      <w:rPr>
        <w:b/>
      </w:rPr>
      <w:t>, 2014</w:t>
    </w:r>
  </w:p>
  <w:p w:rsidR="00E1003C" w:rsidRDefault="00E100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rsids>
    <w:rsidRoot w:val="008B48A7"/>
    <w:rsid w:val="00027032"/>
    <w:rsid w:val="0005248F"/>
    <w:rsid w:val="00075F43"/>
    <w:rsid w:val="000E4FB5"/>
    <w:rsid w:val="00124BA6"/>
    <w:rsid w:val="00157832"/>
    <w:rsid w:val="001B06E0"/>
    <w:rsid w:val="001E7C10"/>
    <w:rsid w:val="001F6B40"/>
    <w:rsid w:val="00217192"/>
    <w:rsid w:val="00241A66"/>
    <w:rsid w:val="00286B8F"/>
    <w:rsid w:val="002C3A03"/>
    <w:rsid w:val="002E5380"/>
    <w:rsid w:val="0033616B"/>
    <w:rsid w:val="0050296A"/>
    <w:rsid w:val="00527A9C"/>
    <w:rsid w:val="005B4200"/>
    <w:rsid w:val="005F55C8"/>
    <w:rsid w:val="00695F06"/>
    <w:rsid w:val="006B684C"/>
    <w:rsid w:val="007026FB"/>
    <w:rsid w:val="00705D4A"/>
    <w:rsid w:val="00791EEF"/>
    <w:rsid w:val="007E6133"/>
    <w:rsid w:val="0083767A"/>
    <w:rsid w:val="00853606"/>
    <w:rsid w:val="008A172A"/>
    <w:rsid w:val="008B48A7"/>
    <w:rsid w:val="008F0102"/>
    <w:rsid w:val="00933271"/>
    <w:rsid w:val="009A01E0"/>
    <w:rsid w:val="009A3820"/>
    <w:rsid w:val="009A69E4"/>
    <w:rsid w:val="009B1281"/>
    <w:rsid w:val="009B5C90"/>
    <w:rsid w:val="00A04EB0"/>
    <w:rsid w:val="00A41428"/>
    <w:rsid w:val="00AA3A49"/>
    <w:rsid w:val="00AB2563"/>
    <w:rsid w:val="00B57511"/>
    <w:rsid w:val="00B731B9"/>
    <w:rsid w:val="00C1377A"/>
    <w:rsid w:val="00C308AE"/>
    <w:rsid w:val="00C4620F"/>
    <w:rsid w:val="00CE5247"/>
    <w:rsid w:val="00D63A68"/>
    <w:rsid w:val="00D73BAB"/>
    <w:rsid w:val="00DF55D4"/>
    <w:rsid w:val="00E1003C"/>
    <w:rsid w:val="00E214AF"/>
    <w:rsid w:val="00E25708"/>
    <w:rsid w:val="00EF4274"/>
    <w:rsid w:val="00F413E8"/>
    <w:rsid w:val="00F644D1"/>
    <w:rsid w:val="00F85DAA"/>
    <w:rsid w:val="00FB4E1C"/>
    <w:rsid w:val="00FB7CD1"/>
    <w:rsid w:val="00FE7D9E"/>
    <w:rsid w:val="00FF3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3C"/>
  </w:style>
  <w:style w:type="paragraph" w:styleId="Footer">
    <w:name w:val="footer"/>
    <w:basedOn w:val="Normal"/>
    <w:link w:val="FooterChar"/>
    <w:uiPriority w:val="99"/>
    <w:unhideWhenUsed/>
    <w:rsid w:val="00E10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3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Burch</dc:creator>
  <cp:lastModifiedBy>KLBurch</cp:lastModifiedBy>
  <cp:revision>6</cp:revision>
  <cp:lastPrinted>2014-08-13T15:24:00Z</cp:lastPrinted>
  <dcterms:created xsi:type="dcterms:W3CDTF">2014-08-13T20:17:00Z</dcterms:created>
  <dcterms:modified xsi:type="dcterms:W3CDTF">2014-08-13T21:12:00Z</dcterms:modified>
</cp:coreProperties>
</file>