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71922" w14:textId="77777777" w:rsidR="00DB3043" w:rsidRPr="009E07F2" w:rsidRDefault="00DB3043">
      <w:pPr>
        <w:pStyle w:val="DefaultText"/>
        <w:rPr>
          <w:rFonts w:ascii="Arial" w:hAnsi="Arial" w:cs="Arial"/>
          <w:b/>
          <w:sz w:val="20"/>
        </w:rPr>
      </w:pPr>
    </w:p>
    <w:p w14:paraId="778C1E0A"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8B6A008" w14:textId="77777777" w:rsidTr="006B3298">
        <w:tc>
          <w:tcPr>
            <w:tcW w:w="810" w:type="dxa"/>
            <w:tcBorders>
              <w:bottom w:val="single" w:sz="4" w:space="0" w:color="auto"/>
            </w:tcBorders>
          </w:tcPr>
          <w:p w14:paraId="55696D07" w14:textId="49760C3F"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960" w:type="dxa"/>
          </w:tcPr>
          <w:p w14:paraId="4888881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8D91546" w14:textId="50C0A8D3" w:rsidR="00193F4D" w:rsidRPr="009E07F2" w:rsidRDefault="001F4F55" w:rsidP="00C849B1">
            <w:pPr>
              <w:pStyle w:val="DefaultText"/>
              <w:jc w:val="center"/>
              <w:rPr>
                <w:rFonts w:ascii="Arial" w:hAnsi="Arial" w:cs="Arial"/>
                <w:sz w:val="20"/>
              </w:rPr>
            </w:pPr>
            <w:r>
              <w:rPr>
                <w:rFonts w:ascii="Arial" w:hAnsi="Arial" w:cs="Arial"/>
                <w:sz w:val="20"/>
              </w:rPr>
              <w:t>X</w:t>
            </w:r>
          </w:p>
        </w:tc>
        <w:tc>
          <w:tcPr>
            <w:tcW w:w="3690" w:type="dxa"/>
          </w:tcPr>
          <w:p w14:paraId="7B11E622"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BD401CE" w14:textId="77777777" w:rsidTr="006B3298">
        <w:tc>
          <w:tcPr>
            <w:tcW w:w="810" w:type="dxa"/>
            <w:tcBorders>
              <w:top w:val="single" w:sz="4" w:space="0" w:color="auto"/>
              <w:bottom w:val="single" w:sz="4" w:space="0" w:color="auto"/>
            </w:tcBorders>
          </w:tcPr>
          <w:p w14:paraId="11265283" w14:textId="77777777" w:rsidR="00193F4D" w:rsidRPr="009E07F2" w:rsidRDefault="00193F4D" w:rsidP="00C849B1">
            <w:pPr>
              <w:pStyle w:val="DefaultText"/>
              <w:jc w:val="center"/>
              <w:rPr>
                <w:rFonts w:ascii="Arial" w:hAnsi="Arial" w:cs="Arial"/>
                <w:sz w:val="20"/>
              </w:rPr>
            </w:pPr>
          </w:p>
        </w:tc>
        <w:tc>
          <w:tcPr>
            <w:tcW w:w="3960" w:type="dxa"/>
          </w:tcPr>
          <w:p w14:paraId="06382B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33FB0A9B" w14:textId="77777777" w:rsidR="00193F4D" w:rsidRPr="009E07F2" w:rsidRDefault="00193F4D" w:rsidP="00C849B1">
            <w:pPr>
              <w:pStyle w:val="DefaultText"/>
              <w:jc w:val="center"/>
              <w:rPr>
                <w:rFonts w:ascii="Arial" w:hAnsi="Arial" w:cs="Arial"/>
                <w:sz w:val="20"/>
              </w:rPr>
            </w:pPr>
          </w:p>
        </w:tc>
        <w:tc>
          <w:tcPr>
            <w:tcW w:w="3690" w:type="dxa"/>
          </w:tcPr>
          <w:p w14:paraId="40D2A36A"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6F2C5B8B" w14:textId="77777777" w:rsidTr="006B3298">
        <w:tc>
          <w:tcPr>
            <w:tcW w:w="810" w:type="dxa"/>
            <w:tcBorders>
              <w:top w:val="single" w:sz="4" w:space="0" w:color="auto"/>
              <w:bottom w:val="single" w:sz="4" w:space="0" w:color="auto"/>
            </w:tcBorders>
          </w:tcPr>
          <w:p w14:paraId="3F56360B" w14:textId="77777777" w:rsidR="00193F4D" w:rsidRPr="009E07F2" w:rsidRDefault="00193F4D" w:rsidP="00C849B1">
            <w:pPr>
              <w:pStyle w:val="DefaultText"/>
              <w:jc w:val="center"/>
              <w:rPr>
                <w:rFonts w:ascii="Arial" w:hAnsi="Arial" w:cs="Arial"/>
                <w:sz w:val="20"/>
              </w:rPr>
            </w:pPr>
          </w:p>
        </w:tc>
        <w:tc>
          <w:tcPr>
            <w:tcW w:w="3960" w:type="dxa"/>
          </w:tcPr>
          <w:p w14:paraId="696427B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4254DB58" w14:textId="77777777" w:rsidR="00193F4D" w:rsidRPr="009E07F2" w:rsidRDefault="00193F4D" w:rsidP="006B3298">
            <w:pPr>
              <w:pStyle w:val="DefaultText"/>
              <w:rPr>
                <w:rFonts w:ascii="Arial" w:hAnsi="Arial" w:cs="Arial"/>
                <w:sz w:val="20"/>
              </w:rPr>
            </w:pPr>
          </w:p>
        </w:tc>
        <w:tc>
          <w:tcPr>
            <w:tcW w:w="3690" w:type="dxa"/>
          </w:tcPr>
          <w:p w14:paraId="4C6F9177" w14:textId="77777777" w:rsidR="00193F4D" w:rsidRPr="009E07F2" w:rsidRDefault="00193F4D" w:rsidP="006B3298">
            <w:pPr>
              <w:pStyle w:val="DefaultText"/>
              <w:rPr>
                <w:rFonts w:ascii="Arial" w:hAnsi="Arial" w:cs="Arial"/>
                <w:sz w:val="20"/>
              </w:rPr>
            </w:pPr>
          </w:p>
        </w:tc>
      </w:tr>
    </w:tbl>
    <w:p w14:paraId="13C0D11F"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37B73DB4" w14:textId="77777777" w:rsidTr="006B3298">
        <w:tc>
          <w:tcPr>
            <w:tcW w:w="4770" w:type="dxa"/>
            <w:gridSpan w:val="2"/>
          </w:tcPr>
          <w:p w14:paraId="67233BD8"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DBBC667"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21C50F10" w14:textId="77777777" w:rsidTr="006B3298">
        <w:tc>
          <w:tcPr>
            <w:tcW w:w="810" w:type="dxa"/>
            <w:tcBorders>
              <w:bottom w:val="single" w:sz="4" w:space="0" w:color="auto"/>
            </w:tcBorders>
          </w:tcPr>
          <w:p w14:paraId="0BC6E588" w14:textId="556941C3" w:rsidR="00193F4D" w:rsidRPr="009E07F2" w:rsidRDefault="00B55C22" w:rsidP="00C849B1">
            <w:pPr>
              <w:pStyle w:val="DefaultText"/>
              <w:jc w:val="center"/>
              <w:rPr>
                <w:rFonts w:ascii="Arial" w:hAnsi="Arial" w:cs="Arial"/>
                <w:sz w:val="20"/>
              </w:rPr>
            </w:pPr>
            <w:r>
              <w:rPr>
                <w:rFonts w:ascii="Arial" w:hAnsi="Arial" w:cs="Arial"/>
                <w:sz w:val="20"/>
              </w:rPr>
              <w:t>X</w:t>
            </w:r>
          </w:p>
        </w:tc>
        <w:tc>
          <w:tcPr>
            <w:tcW w:w="3960" w:type="dxa"/>
          </w:tcPr>
          <w:p w14:paraId="68603C4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4EF5D154" w14:textId="1B2B8675"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476C5350"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48AC816F" w14:textId="77777777" w:rsidTr="006B3298">
        <w:tc>
          <w:tcPr>
            <w:tcW w:w="810" w:type="dxa"/>
            <w:tcBorders>
              <w:top w:val="single" w:sz="4" w:space="0" w:color="auto"/>
              <w:bottom w:val="single" w:sz="4" w:space="0" w:color="auto"/>
            </w:tcBorders>
          </w:tcPr>
          <w:p w14:paraId="1FDF9AFA" w14:textId="77777777" w:rsidR="00193F4D" w:rsidRPr="009E07F2" w:rsidRDefault="00193F4D" w:rsidP="00C849B1">
            <w:pPr>
              <w:pStyle w:val="DefaultText"/>
              <w:jc w:val="center"/>
              <w:rPr>
                <w:rFonts w:ascii="Arial" w:hAnsi="Arial" w:cs="Arial"/>
                <w:sz w:val="20"/>
              </w:rPr>
            </w:pPr>
          </w:p>
        </w:tc>
        <w:tc>
          <w:tcPr>
            <w:tcW w:w="3960" w:type="dxa"/>
          </w:tcPr>
          <w:p w14:paraId="60492B3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20B678B" w14:textId="6FD1F823"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3A9030CA"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85D74" w14:textId="77777777" w:rsidTr="006B3298">
        <w:tc>
          <w:tcPr>
            <w:tcW w:w="810" w:type="dxa"/>
            <w:tcBorders>
              <w:top w:val="single" w:sz="4" w:space="0" w:color="auto"/>
              <w:bottom w:val="single" w:sz="4" w:space="0" w:color="auto"/>
            </w:tcBorders>
          </w:tcPr>
          <w:p w14:paraId="1CEE672D" w14:textId="77777777" w:rsidR="00193F4D" w:rsidRPr="009E07F2" w:rsidRDefault="00193F4D" w:rsidP="00C849B1">
            <w:pPr>
              <w:pStyle w:val="DefaultText"/>
              <w:jc w:val="center"/>
              <w:rPr>
                <w:rFonts w:ascii="Arial" w:hAnsi="Arial" w:cs="Arial"/>
                <w:sz w:val="20"/>
              </w:rPr>
            </w:pPr>
          </w:p>
        </w:tc>
        <w:tc>
          <w:tcPr>
            <w:tcW w:w="3960" w:type="dxa"/>
          </w:tcPr>
          <w:p w14:paraId="00F8F9C0"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A91EA67" w14:textId="77777777" w:rsidR="00193F4D" w:rsidRPr="009E07F2" w:rsidRDefault="00193F4D" w:rsidP="00C849B1">
            <w:pPr>
              <w:pStyle w:val="DefaultText"/>
              <w:jc w:val="center"/>
              <w:rPr>
                <w:rFonts w:ascii="Arial" w:hAnsi="Arial" w:cs="Arial"/>
                <w:sz w:val="20"/>
              </w:rPr>
            </w:pPr>
          </w:p>
        </w:tc>
        <w:tc>
          <w:tcPr>
            <w:tcW w:w="3690" w:type="dxa"/>
          </w:tcPr>
          <w:p w14:paraId="7ADA5F5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5F0BFF23" w14:textId="77777777" w:rsidTr="006B3298">
        <w:tc>
          <w:tcPr>
            <w:tcW w:w="810" w:type="dxa"/>
            <w:tcBorders>
              <w:top w:val="single" w:sz="4" w:space="0" w:color="auto"/>
              <w:bottom w:val="single" w:sz="4" w:space="0" w:color="auto"/>
            </w:tcBorders>
          </w:tcPr>
          <w:p w14:paraId="587604AE" w14:textId="77777777" w:rsidR="00193F4D" w:rsidRPr="009E07F2" w:rsidRDefault="00193F4D" w:rsidP="00C849B1">
            <w:pPr>
              <w:pStyle w:val="DefaultText"/>
              <w:jc w:val="center"/>
              <w:rPr>
                <w:rFonts w:ascii="Arial" w:hAnsi="Arial" w:cs="Arial"/>
                <w:sz w:val="20"/>
              </w:rPr>
            </w:pPr>
          </w:p>
        </w:tc>
        <w:tc>
          <w:tcPr>
            <w:tcW w:w="3960" w:type="dxa"/>
          </w:tcPr>
          <w:p w14:paraId="429E635F"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51571D62" w14:textId="77777777" w:rsidR="00193F4D" w:rsidRPr="009E07F2" w:rsidRDefault="00193F4D" w:rsidP="00C849B1">
            <w:pPr>
              <w:pStyle w:val="DefaultText"/>
              <w:jc w:val="center"/>
              <w:rPr>
                <w:rFonts w:ascii="Arial" w:hAnsi="Arial" w:cs="Arial"/>
                <w:sz w:val="20"/>
              </w:rPr>
            </w:pPr>
          </w:p>
        </w:tc>
        <w:tc>
          <w:tcPr>
            <w:tcW w:w="3690" w:type="dxa"/>
          </w:tcPr>
          <w:p w14:paraId="160F2BB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4D9955" w14:textId="77777777" w:rsidTr="006B3298">
        <w:tc>
          <w:tcPr>
            <w:tcW w:w="810" w:type="dxa"/>
            <w:tcBorders>
              <w:top w:val="single" w:sz="4" w:space="0" w:color="auto"/>
            </w:tcBorders>
          </w:tcPr>
          <w:p w14:paraId="6A47D9BF" w14:textId="77777777" w:rsidR="00193F4D" w:rsidRPr="009E07F2" w:rsidRDefault="00193F4D" w:rsidP="00C849B1">
            <w:pPr>
              <w:pStyle w:val="DefaultText"/>
              <w:jc w:val="center"/>
              <w:rPr>
                <w:rFonts w:ascii="Arial" w:hAnsi="Arial" w:cs="Arial"/>
                <w:sz w:val="20"/>
              </w:rPr>
            </w:pPr>
          </w:p>
        </w:tc>
        <w:tc>
          <w:tcPr>
            <w:tcW w:w="3960" w:type="dxa"/>
          </w:tcPr>
          <w:p w14:paraId="61797423"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0B69574F" w14:textId="77777777" w:rsidR="00193F4D" w:rsidRPr="009E07F2" w:rsidRDefault="00193F4D" w:rsidP="00C849B1">
            <w:pPr>
              <w:pStyle w:val="DefaultText"/>
              <w:jc w:val="center"/>
              <w:rPr>
                <w:rFonts w:ascii="Arial" w:hAnsi="Arial" w:cs="Arial"/>
                <w:sz w:val="20"/>
              </w:rPr>
            </w:pPr>
          </w:p>
        </w:tc>
        <w:tc>
          <w:tcPr>
            <w:tcW w:w="3690" w:type="dxa"/>
          </w:tcPr>
          <w:p w14:paraId="63471716" w14:textId="77777777" w:rsidR="00193F4D" w:rsidRPr="009E07F2" w:rsidRDefault="00193F4D" w:rsidP="006B3298">
            <w:pPr>
              <w:pStyle w:val="DefaultText"/>
              <w:rPr>
                <w:rFonts w:ascii="Arial" w:hAnsi="Arial" w:cs="Arial"/>
                <w:sz w:val="20"/>
              </w:rPr>
            </w:pPr>
          </w:p>
        </w:tc>
      </w:tr>
      <w:tr w:rsidR="00193F4D" w:rsidRPr="009E07F2" w14:paraId="751E1C99" w14:textId="77777777" w:rsidTr="006B3298">
        <w:tc>
          <w:tcPr>
            <w:tcW w:w="810" w:type="dxa"/>
            <w:tcBorders>
              <w:bottom w:val="single" w:sz="4" w:space="0" w:color="auto"/>
            </w:tcBorders>
          </w:tcPr>
          <w:p w14:paraId="710032C2" w14:textId="77777777" w:rsidR="00193F4D" w:rsidRPr="009E07F2" w:rsidRDefault="00193F4D" w:rsidP="00C849B1">
            <w:pPr>
              <w:pStyle w:val="DefaultText"/>
              <w:jc w:val="center"/>
              <w:rPr>
                <w:rFonts w:ascii="Arial" w:hAnsi="Arial" w:cs="Arial"/>
                <w:sz w:val="20"/>
              </w:rPr>
            </w:pPr>
          </w:p>
        </w:tc>
        <w:tc>
          <w:tcPr>
            <w:tcW w:w="3960" w:type="dxa"/>
          </w:tcPr>
          <w:p w14:paraId="2FA8375C"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63609A10" w14:textId="77777777" w:rsidR="00193F4D" w:rsidRPr="009E07F2" w:rsidRDefault="00193F4D" w:rsidP="00C849B1">
            <w:pPr>
              <w:pStyle w:val="DefaultText"/>
              <w:jc w:val="center"/>
              <w:rPr>
                <w:rFonts w:ascii="Arial" w:hAnsi="Arial" w:cs="Arial"/>
                <w:sz w:val="20"/>
              </w:rPr>
            </w:pPr>
          </w:p>
        </w:tc>
        <w:tc>
          <w:tcPr>
            <w:tcW w:w="3690" w:type="dxa"/>
          </w:tcPr>
          <w:p w14:paraId="0C034942"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42C60235" w14:textId="77777777" w:rsidTr="006B3298">
        <w:tc>
          <w:tcPr>
            <w:tcW w:w="810" w:type="dxa"/>
            <w:tcBorders>
              <w:top w:val="single" w:sz="4" w:space="0" w:color="auto"/>
              <w:bottom w:val="single" w:sz="4" w:space="0" w:color="auto"/>
            </w:tcBorders>
          </w:tcPr>
          <w:p w14:paraId="1F3C1F8E" w14:textId="77777777" w:rsidR="00193F4D" w:rsidRPr="009E07F2" w:rsidRDefault="00193F4D" w:rsidP="00C849B1">
            <w:pPr>
              <w:pStyle w:val="DefaultText"/>
              <w:jc w:val="center"/>
              <w:rPr>
                <w:rFonts w:ascii="Arial" w:hAnsi="Arial" w:cs="Arial"/>
                <w:sz w:val="20"/>
              </w:rPr>
            </w:pPr>
          </w:p>
        </w:tc>
        <w:tc>
          <w:tcPr>
            <w:tcW w:w="3960" w:type="dxa"/>
          </w:tcPr>
          <w:p w14:paraId="60935BBB"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10330A46" w14:textId="63D28E81" w:rsidR="00193F4D" w:rsidRPr="009E07F2" w:rsidRDefault="00193F4D" w:rsidP="00C849B1">
            <w:pPr>
              <w:pStyle w:val="DefaultText"/>
              <w:jc w:val="center"/>
              <w:rPr>
                <w:rFonts w:ascii="Arial" w:hAnsi="Arial" w:cs="Arial"/>
                <w:sz w:val="20"/>
              </w:rPr>
            </w:pPr>
          </w:p>
        </w:tc>
        <w:tc>
          <w:tcPr>
            <w:tcW w:w="3690" w:type="dxa"/>
          </w:tcPr>
          <w:p w14:paraId="111DE42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1A45C46E" w14:textId="77777777" w:rsidTr="006B3298">
        <w:tc>
          <w:tcPr>
            <w:tcW w:w="810" w:type="dxa"/>
            <w:tcBorders>
              <w:top w:val="single" w:sz="4" w:space="0" w:color="auto"/>
              <w:bottom w:val="single" w:sz="4" w:space="0" w:color="auto"/>
            </w:tcBorders>
          </w:tcPr>
          <w:p w14:paraId="414F8FE2" w14:textId="77777777" w:rsidR="00193F4D" w:rsidRPr="009E07F2" w:rsidRDefault="00193F4D" w:rsidP="00C849B1">
            <w:pPr>
              <w:pStyle w:val="DefaultText"/>
              <w:jc w:val="center"/>
              <w:rPr>
                <w:rFonts w:ascii="Arial" w:hAnsi="Arial" w:cs="Arial"/>
                <w:sz w:val="20"/>
              </w:rPr>
            </w:pPr>
          </w:p>
        </w:tc>
        <w:tc>
          <w:tcPr>
            <w:tcW w:w="3960" w:type="dxa"/>
          </w:tcPr>
          <w:p w14:paraId="244FA8C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F0A54FA" w14:textId="7EA4BF5B"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6A6AB244"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85CD20A" w14:textId="77777777" w:rsidTr="006B3298">
        <w:tc>
          <w:tcPr>
            <w:tcW w:w="810" w:type="dxa"/>
            <w:tcBorders>
              <w:top w:val="single" w:sz="4" w:space="0" w:color="auto"/>
              <w:bottom w:val="single" w:sz="4" w:space="0" w:color="auto"/>
            </w:tcBorders>
          </w:tcPr>
          <w:p w14:paraId="018D6EC1" w14:textId="77777777" w:rsidR="00193F4D" w:rsidRPr="009E07F2" w:rsidRDefault="00193F4D" w:rsidP="00C849B1">
            <w:pPr>
              <w:pStyle w:val="DefaultText"/>
              <w:jc w:val="center"/>
              <w:rPr>
                <w:rFonts w:ascii="Arial" w:hAnsi="Arial" w:cs="Arial"/>
                <w:sz w:val="20"/>
              </w:rPr>
            </w:pPr>
          </w:p>
        </w:tc>
        <w:tc>
          <w:tcPr>
            <w:tcW w:w="3960" w:type="dxa"/>
          </w:tcPr>
          <w:p w14:paraId="29DE9DD5"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5C59C54D" w14:textId="114DFBB3" w:rsidR="00193F4D" w:rsidRPr="009E07F2" w:rsidRDefault="00A535D7" w:rsidP="00C849B1">
            <w:pPr>
              <w:pStyle w:val="DefaultText"/>
              <w:jc w:val="center"/>
              <w:rPr>
                <w:rFonts w:ascii="Arial" w:hAnsi="Arial" w:cs="Arial"/>
                <w:sz w:val="20"/>
              </w:rPr>
            </w:pPr>
            <w:r>
              <w:rPr>
                <w:rFonts w:ascii="Arial" w:hAnsi="Arial" w:cs="Arial"/>
                <w:sz w:val="20"/>
              </w:rPr>
              <w:t>X</w:t>
            </w:r>
          </w:p>
        </w:tc>
        <w:tc>
          <w:tcPr>
            <w:tcW w:w="3690" w:type="dxa"/>
          </w:tcPr>
          <w:p w14:paraId="7AF306E7"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E9AD9D5" w14:textId="77777777" w:rsidTr="006B3298">
        <w:tc>
          <w:tcPr>
            <w:tcW w:w="810" w:type="dxa"/>
            <w:tcBorders>
              <w:top w:val="single" w:sz="4" w:space="0" w:color="auto"/>
              <w:bottom w:val="single" w:sz="4" w:space="0" w:color="auto"/>
            </w:tcBorders>
          </w:tcPr>
          <w:p w14:paraId="7BF2A8DD" w14:textId="77777777" w:rsidR="00193F4D" w:rsidRPr="009E07F2" w:rsidRDefault="00193F4D" w:rsidP="00C849B1">
            <w:pPr>
              <w:pStyle w:val="DefaultText"/>
              <w:jc w:val="center"/>
              <w:rPr>
                <w:rFonts w:ascii="Arial" w:hAnsi="Arial" w:cs="Arial"/>
                <w:sz w:val="20"/>
              </w:rPr>
            </w:pPr>
          </w:p>
        </w:tc>
        <w:tc>
          <w:tcPr>
            <w:tcW w:w="3960" w:type="dxa"/>
          </w:tcPr>
          <w:p w14:paraId="27452152"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21C0428" w14:textId="2B4C539B" w:rsidR="00193F4D" w:rsidRPr="009E07F2" w:rsidRDefault="00193F4D" w:rsidP="00C849B1">
            <w:pPr>
              <w:pStyle w:val="DefaultText"/>
              <w:jc w:val="center"/>
              <w:rPr>
                <w:rFonts w:ascii="Arial" w:hAnsi="Arial" w:cs="Arial"/>
                <w:sz w:val="20"/>
              </w:rPr>
            </w:pPr>
          </w:p>
        </w:tc>
        <w:tc>
          <w:tcPr>
            <w:tcW w:w="3690" w:type="dxa"/>
          </w:tcPr>
          <w:p w14:paraId="27D8434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02919A94" w14:textId="77777777" w:rsidTr="006B3298">
        <w:tc>
          <w:tcPr>
            <w:tcW w:w="810" w:type="dxa"/>
            <w:tcBorders>
              <w:top w:val="single" w:sz="4" w:space="0" w:color="auto"/>
              <w:bottom w:val="single" w:sz="4" w:space="0" w:color="auto"/>
            </w:tcBorders>
          </w:tcPr>
          <w:p w14:paraId="05A399B3" w14:textId="77777777" w:rsidR="00193F4D" w:rsidRPr="009E07F2" w:rsidRDefault="00193F4D" w:rsidP="00C849B1">
            <w:pPr>
              <w:pStyle w:val="DefaultText"/>
              <w:jc w:val="center"/>
              <w:rPr>
                <w:rFonts w:ascii="Arial" w:hAnsi="Arial" w:cs="Arial"/>
                <w:sz w:val="20"/>
              </w:rPr>
            </w:pPr>
          </w:p>
        </w:tc>
        <w:tc>
          <w:tcPr>
            <w:tcW w:w="3960" w:type="dxa"/>
          </w:tcPr>
          <w:p w14:paraId="704C08EB"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2FFF159C" w14:textId="662818CD" w:rsidR="00193F4D" w:rsidRPr="009E07F2" w:rsidRDefault="00193F4D" w:rsidP="00C849B1">
            <w:pPr>
              <w:pStyle w:val="DefaultText"/>
              <w:jc w:val="center"/>
              <w:rPr>
                <w:rFonts w:ascii="Arial" w:hAnsi="Arial" w:cs="Arial"/>
                <w:sz w:val="20"/>
              </w:rPr>
            </w:pPr>
          </w:p>
        </w:tc>
        <w:tc>
          <w:tcPr>
            <w:tcW w:w="3690" w:type="dxa"/>
          </w:tcPr>
          <w:p w14:paraId="67ECCD6C"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E91C770" w14:textId="77777777" w:rsidTr="006B3298">
        <w:tc>
          <w:tcPr>
            <w:tcW w:w="810" w:type="dxa"/>
            <w:tcBorders>
              <w:top w:val="single" w:sz="4" w:space="0" w:color="auto"/>
              <w:bottom w:val="single" w:sz="4" w:space="0" w:color="auto"/>
            </w:tcBorders>
          </w:tcPr>
          <w:p w14:paraId="26E3DA49" w14:textId="77777777" w:rsidR="00193F4D" w:rsidRPr="009E07F2" w:rsidRDefault="00193F4D" w:rsidP="00C849B1">
            <w:pPr>
              <w:pStyle w:val="DefaultText"/>
              <w:jc w:val="center"/>
              <w:rPr>
                <w:rFonts w:ascii="Arial" w:hAnsi="Arial" w:cs="Arial"/>
                <w:sz w:val="20"/>
              </w:rPr>
            </w:pPr>
          </w:p>
        </w:tc>
        <w:tc>
          <w:tcPr>
            <w:tcW w:w="3960" w:type="dxa"/>
          </w:tcPr>
          <w:p w14:paraId="0E39F70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0C72747" w14:textId="7D369DE4" w:rsidR="00193F4D" w:rsidRPr="009E07F2" w:rsidRDefault="00193F4D" w:rsidP="00C849B1">
            <w:pPr>
              <w:pStyle w:val="DefaultText"/>
              <w:jc w:val="center"/>
              <w:rPr>
                <w:rFonts w:ascii="Arial" w:hAnsi="Arial" w:cs="Arial"/>
                <w:sz w:val="20"/>
              </w:rPr>
            </w:pPr>
          </w:p>
        </w:tc>
        <w:tc>
          <w:tcPr>
            <w:tcW w:w="3690" w:type="dxa"/>
          </w:tcPr>
          <w:p w14:paraId="533AB7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6F74BE07" w14:textId="77777777" w:rsidTr="006B3298">
        <w:tc>
          <w:tcPr>
            <w:tcW w:w="810" w:type="dxa"/>
            <w:tcBorders>
              <w:top w:val="single" w:sz="4" w:space="0" w:color="auto"/>
              <w:bottom w:val="single" w:sz="4" w:space="0" w:color="auto"/>
            </w:tcBorders>
          </w:tcPr>
          <w:p w14:paraId="099CCCDD" w14:textId="77777777" w:rsidR="00193F4D" w:rsidRPr="009E07F2" w:rsidRDefault="00193F4D" w:rsidP="00C849B1">
            <w:pPr>
              <w:pStyle w:val="DefaultText"/>
              <w:jc w:val="center"/>
              <w:rPr>
                <w:rFonts w:ascii="Arial" w:hAnsi="Arial" w:cs="Arial"/>
                <w:sz w:val="20"/>
              </w:rPr>
            </w:pPr>
          </w:p>
        </w:tc>
        <w:tc>
          <w:tcPr>
            <w:tcW w:w="3960" w:type="dxa"/>
          </w:tcPr>
          <w:p w14:paraId="5F6BDE1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48345E8A" w14:textId="3A6528B1" w:rsidR="00193F4D" w:rsidRPr="009E07F2" w:rsidRDefault="00193F4D" w:rsidP="00C849B1">
            <w:pPr>
              <w:pStyle w:val="DefaultText"/>
              <w:jc w:val="center"/>
              <w:rPr>
                <w:rFonts w:ascii="Arial" w:hAnsi="Arial" w:cs="Arial"/>
                <w:sz w:val="20"/>
              </w:rPr>
            </w:pPr>
          </w:p>
        </w:tc>
        <w:tc>
          <w:tcPr>
            <w:tcW w:w="3690" w:type="dxa"/>
          </w:tcPr>
          <w:p w14:paraId="1C1BB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6CAB0BC6" w14:textId="77777777" w:rsidR="00DB3043" w:rsidRPr="009E07F2" w:rsidRDefault="00DB3043" w:rsidP="00A506CF">
      <w:pPr>
        <w:pStyle w:val="DefaultText"/>
        <w:spacing w:before="120"/>
        <w:rPr>
          <w:rFonts w:ascii="Arial" w:hAnsi="Arial" w:cs="Arial"/>
          <w:sz w:val="20"/>
        </w:rPr>
      </w:pPr>
    </w:p>
    <w:p w14:paraId="78EFA73C"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1CEF8FD3" w14:textId="77777777" w:rsidR="00DB3043" w:rsidRPr="009E07F2" w:rsidRDefault="00DB3043" w:rsidP="00A506CF">
      <w:pPr>
        <w:pStyle w:val="DefaultText"/>
        <w:spacing w:before="120"/>
        <w:rPr>
          <w:rFonts w:ascii="Arial" w:hAnsi="Arial" w:cs="Arial"/>
          <w:sz w:val="20"/>
        </w:rPr>
      </w:pPr>
    </w:p>
    <w:p w14:paraId="2D6D6234"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2E5B93AB" w14:textId="2707D42D" w:rsidR="0024106B" w:rsidRDefault="0024106B" w:rsidP="000A11F7">
      <w:pPr>
        <w:pStyle w:val="DefaultText"/>
        <w:spacing w:before="120" w:line="360" w:lineRule="auto"/>
        <w:ind w:left="720"/>
        <w:rPr>
          <w:rFonts w:ascii="Arial" w:hAnsi="Arial" w:cs="Arial"/>
          <w:sz w:val="20"/>
        </w:rPr>
      </w:pPr>
      <w:r>
        <w:rPr>
          <w:rFonts w:ascii="Arial" w:hAnsi="Arial" w:cs="Arial"/>
          <w:sz w:val="20"/>
        </w:rPr>
        <w:t xml:space="preserve">On </w:t>
      </w:r>
      <w:r>
        <w:rPr>
          <w:rFonts w:ascii="Arial" w:hAnsi="Arial" w:cs="Arial"/>
          <w:sz w:val="20"/>
        </w:rPr>
        <w:t>September 6, 2024</w:t>
      </w:r>
      <w:r>
        <w:rPr>
          <w:rFonts w:ascii="Arial" w:hAnsi="Arial" w:cs="Arial"/>
          <w:sz w:val="20"/>
        </w:rPr>
        <w:t xml:space="preserve">, the WEQ and RMQ Business Practices Subcommittee (BPS) voted out a joint recommendation to adopt the </w:t>
      </w:r>
      <w:r w:rsidRPr="00905617">
        <w:rPr>
          <w:rFonts w:ascii="Arial" w:hAnsi="Arial" w:cs="Arial"/>
          <w:i/>
          <w:iCs/>
          <w:sz w:val="20"/>
        </w:rPr>
        <w:t xml:space="preserve">NAESB </w:t>
      </w:r>
      <w:r>
        <w:rPr>
          <w:rFonts w:ascii="Arial" w:hAnsi="Arial" w:cs="Arial"/>
          <w:i/>
          <w:iCs/>
          <w:sz w:val="20"/>
        </w:rPr>
        <w:t>Base Contract for the Sale and Distribution Services from DER Aggregations</w:t>
      </w:r>
      <w:r>
        <w:rPr>
          <w:rFonts w:ascii="Arial" w:hAnsi="Arial" w:cs="Arial"/>
          <w:sz w:val="20"/>
        </w:rPr>
        <w:t xml:space="preserve">, </w:t>
      </w:r>
      <w:r w:rsidRPr="00905617">
        <w:rPr>
          <w:rFonts w:ascii="Arial" w:hAnsi="Arial" w:cs="Arial"/>
          <w:i/>
          <w:iCs/>
          <w:sz w:val="20"/>
        </w:rPr>
        <w:t>NAESB Conditions Precedent Addendum</w:t>
      </w:r>
      <w:r>
        <w:rPr>
          <w:rFonts w:ascii="Arial" w:hAnsi="Arial" w:cs="Arial"/>
          <w:i/>
          <w:iCs/>
          <w:sz w:val="20"/>
        </w:rPr>
        <w:t xml:space="preserve">, </w:t>
      </w:r>
      <w:r w:rsidRPr="0024106B">
        <w:rPr>
          <w:rFonts w:ascii="Arial" w:hAnsi="Arial" w:cs="Arial"/>
          <w:i/>
          <w:iCs/>
          <w:sz w:val="20"/>
        </w:rPr>
        <w:t xml:space="preserve">and </w:t>
      </w:r>
      <w:r w:rsidRPr="0024106B">
        <w:rPr>
          <w:rFonts w:ascii="Arial" w:hAnsi="Arial" w:cs="Arial"/>
          <w:i/>
          <w:iCs/>
          <w:sz w:val="20"/>
        </w:rPr>
        <w:t>NAESB Distribution Services Base Contract FAQ</w:t>
      </w:r>
      <w:r>
        <w:rPr>
          <w:rFonts w:ascii="Arial" w:hAnsi="Arial" w:cs="Arial"/>
          <w:sz w:val="20"/>
        </w:rPr>
        <w:t xml:space="preserve"> </w:t>
      </w:r>
      <w:r>
        <w:rPr>
          <w:rFonts w:ascii="Arial" w:hAnsi="Arial" w:cs="Arial"/>
          <w:sz w:val="20"/>
        </w:rPr>
        <w:t>in support of</w:t>
      </w:r>
      <w:r>
        <w:rPr>
          <w:rFonts w:ascii="Arial" w:hAnsi="Arial" w:cs="Arial"/>
          <w:sz w:val="20"/>
        </w:rPr>
        <w:t xml:space="preserve"> Standards Request R24001. </w:t>
      </w:r>
    </w:p>
    <w:p w14:paraId="42B49841" w14:textId="326C9B18" w:rsidR="00A506CF" w:rsidRDefault="00A506CF" w:rsidP="003A015C">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3B1E4C87" w14:textId="2D5D5B28" w:rsidR="0024106B" w:rsidRPr="00B92A52" w:rsidRDefault="0024106B" w:rsidP="0024106B">
      <w:pPr>
        <w:pStyle w:val="DefaultText"/>
        <w:spacing w:before="120" w:line="360" w:lineRule="auto"/>
        <w:ind w:left="720"/>
        <w:rPr>
          <w:rFonts w:ascii="Arial" w:hAnsi="Arial" w:cs="Arial"/>
          <w:sz w:val="20"/>
        </w:rPr>
      </w:pPr>
      <w:r>
        <w:rPr>
          <w:rFonts w:ascii="Arial" w:hAnsi="Arial" w:cs="Arial"/>
          <w:sz w:val="20"/>
        </w:rPr>
        <w:t xml:space="preserve">NAESB Base Contract for the Sale and Purchase of Distribution Services from DER Aggregations </w:t>
      </w:r>
      <w:r w:rsidRPr="00B92A52">
        <w:rPr>
          <w:rFonts w:ascii="Arial" w:hAnsi="Arial" w:cs="Arial"/>
          <w:sz w:val="20"/>
        </w:rPr>
        <w:t xml:space="preserve">Attachment 1: </w:t>
      </w:r>
      <w:hyperlink r:id="rId7" w:history="1">
        <w:r w:rsidR="009173C6" w:rsidRPr="009173C6">
          <w:rPr>
            <w:rStyle w:val="Hyperlink"/>
            <w:rFonts w:ascii="Arial" w:hAnsi="Arial" w:cs="Arial"/>
            <w:sz w:val="20"/>
          </w:rPr>
          <w:t>https://www.naesb.org/member_lo</w:t>
        </w:r>
        <w:r w:rsidR="009173C6" w:rsidRPr="009173C6">
          <w:rPr>
            <w:rStyle w:val="Hyperlink"/>
            <w:rFonts w:ascii="Arial" w:hAnsi="Arial" w:cs="Arial"/>
            <w:sz w:val="20"/>
          </w:rPr>
          <w:t>g</w:t>
        </w:r>
        <w:r w:rsidR="009173C6" w:rsidRPr="009173C6">
          <w:rPr>
            <w:rStyle w:val="Hyperlink"/>
            <w:rFonts w:ascii="Arial" w:hAnsi="Arial" w:cs="Arial"/>
            <w:sz w:val="20"/>
          </w:rPr>
          <w:t>in_check.asp?doc=weq_rmq_R24001_rec_090624_attachment1.docx</w:t>
        </w:r>
      </w:hyperlink>
    </w:p>
    <w:p w14:paraId="58564AB5" w14:textId="6D6567EE" w:rsidR="0024106B" w:rsidRPr="00B92A52" w:rsidRDefault="0024106B" w:rsidP="0024106B">
      <w:pPr>
        <w:pStyle w:val="DefaultText"/>
        <w:spacing w:before="120" w:line="360" w:lineRule="auto"/>
        <w:ind w:left="720"/>
        <w:rPr>
          <w:rFonts w:ascii="Arial" w:hAnsi="Arial" w:cs="Arial"/>
          <w:sz w:val="20"/>
        </w:rPr>
      </w:pPr>
      <w:r w:rsidRPr="00B92A52">
        <w:rPr>
          <w:rFonts w:ascii="Arial" w:hAnsi="Arial" w:cs="Arial"/>
          <w:sz w:val="20"/>
        </w:rPr>
        <w:lastRenderedPageBreak/>
        <w:t>NAESB Condition Precedent Addendum</w:t>
      </w:r>
      <w:r>
        <w:rPr>
          <w:rFonts w:ascii="Arial" w:hAnsi="Arial" w:cs="Arial"/>
          <w:sz w:val="20"/>
        </w:rPr>
        <w:t xml:space="preserve"> </w:t>
      </w:r>
      <w:r w:rsidRPr="00B92A52">
        <w:rPr>
          <w:rFonts w:ascii="Arial" w:hAnsi="Arial" w:cs="Arial"/>
          <w:sz w:val="20"/>
        </w:rPr>
        <w:t xml:space="preserve">Attachment 2: </w:t>
      </w:r>
      <w:hyperlink r:id="rId8" w:history="1">
        <w:r w:rsidR="006E62CD" w:rsidRPr="006E62CD">
          <w:rPr>
            <w:rStyle w:val="Hyperlink"/>
            <w:rFonts w:ascii="Arial" w:hAnsi="Arial" w:cs="Arial"/>
            <w:sz w:val="20"/>
          </w:rPr>
          <w:t>https://www.naesb.org/member_login_check.asp?doc=weq_rmq_R2</w:t>
        </w:r>
        <w:r w:rsidR="006E62CD" w:rsidRPr="006E62CD">
          <w:rPr>
            <w:rStyle w:val="Hyperlink"/>
            <w:rFonts w:ascii="Arial" w:hAnsi="Arial" w:cs="Arial"/>
            <w:sz w:val="20"/>
          </w:rPr>
          <w:t>4</w:t>
        </w:r>
        <w:r w:rsidR="006E62CD" w:rsidRPr="006E62CD">
          <w:rPr>
            <w:rStyle w:val="Hyperlink"/>
            <w:rFonts w:ascii="Arial" w:hAnsi="Arial" w:cs="Arial"/>
            <w:sz w:val="20"/>
          </w:rPr>
          <w:t>001_rec_090624_attachment2.docx</w:t>
        </w:r>
      </w:hyperlink>
    </w:p>
    <w:p w14:paraId="7BDBD243" w14:textId="1FC842F0" w:rsidR="0024106B" w:rsidRPr="0024106B" w:rsidRDefault="0024106B" w:rsidP="0024106B">
      <w:pPr>
        <w:pStyle w:val="DefaultText"/>
        <w:spacing w:before="120" w:line="360" w:lineRule="auto"/>
        <w:ind w:left="720"/>
        <w:rPr>
          <w:rFonts w:ascii="Arial" w:hAnsi="Arial" w:cs="Arial"/>
          <w:sz w:val="20"/>
        </w:rPr>
      </w:pPr>
      <w:r w:rsidRPr="00B92A52">
        <w:rPr>
          <w:rFonts w:ascii="Arial" w:hAnsi="Arial" w:cs="Arial"/>
          <w:sz w:val="20"/>
        </w:rPr>
        <w:t xml:space="preserve">NAESB </w:t>
      </w:r>
      <w:r w:rsidR="00C5362F" w:rsidRPr="00C5362F">
        <w:rPr>
          <w:rFonts w:ascii="Arial" w:hAnsi="Arial" w:cs="Arial"/>
          <w:sz w:val="20"/>
        </w:rPr>
        <w:t xml:space="preserve">Base Contract for the Sale and Purchase of Distribution Services from DER Aggregations </w:t>
      </w:r>
      <w:r w:rsidRPr="00B92A52">
        <w:rPr>
          <w:rFonts w:ascii="Arial" w:hAnsi="Arial" w:cs="Arial"/>
          <w:sz w:val="20"/>
        </w:rPr>
        <w:t>FAQ</w:t>
      </w:r>
      <w:r>
        <w:rPr>
          <w:rFonts w:ascii="Arial" w:hAnsi="Arial" w:cs="Arial"/>
          <w:sz w:val="20"/>
        </w:rPr>
        <w:t xml:space="preserve"> A</w:t>
      </w:r>
      <w:r w:rsidRPr="00B92A52">
        <w:rPr>
          <w:rFonts w:ascii="Arial" w:hAnsi="Arial" w:cs="Arial"/>
          <w:sz w:val="20"/>
        </w:rPr>
        <w:t xml:space="preserve">ttachment 3: </w:t>
      </w:r>
      <w:hyperlink r:id="rId9" w:history="1">
        <w:r w:rsidR="006E62CD" w:rsidRPr="006E62CD">
          <w:rPr>
            <w:rStyle w:val="Hyperlink"/>
            <w:rFonts w:ascii="Arial" w:hAnsi="Arial" w:cs="Arial"/>
            <w:sz w:val="20"/>
          </w:rPr>
          <w:t>https://www.naesb.org/member_login_chec</w:t>
        </w:r>
        <w:r w:rsidR="006E62CD" w:rsidRPr="006E62CD">
          <w:rPr>
            <w:rStyle w:val="Hyperlink"/>
            <w:rFonts w:ascii="Arial" w:hAnsi="Arial" w:cs="Arial"/>
            <w:sz w:val="20"/>
          </w:rPr>
          <w:t>k</w:t>
        </w:r>
        <w:r w:rsidR="006E62CD" w:rsidRPr="006E62CD">
          <w:rPr>
            <w:rStyle w:val="Hyperlink"/>
            <w:rFonts w:ascii="Arial" w:hAnsi="Arial" w:cs="Arial"/>
            <w:sz w:val="20"/>
          </w:rPr>
          <w:t>.asp?doc=weq_rmq_R24001_rec_090624_attachment3.doc</w:t>
        </w:r>
      </w:hyperlink>
    </w:p>
    <w:p w14:paraId="437DDEC1" w14:textId="4A5E4E9C"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3A6C14C5" w14:textId="62C22D7F" w:rsidR="00DB3043" w:rsidRPr="0024106B" w:rsidRDefault="00C849B1" w:rsidP="0024106B">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4ACFC30" w14:textId="77777777" w:rsidR="008F65A5" w:rsidRDefault="0024106B" w:rsidP="00C849B1">
      <w:pPr>
        <w:pStyle w:val="DefaultText"/>
        <w:tabs>
          <w:tab w:val="left" w:pos="1080"/>
        </w:tabs>
        <w:spacing w:before="120"/>
        <w:ind w:firstLine="720"/>
        <w:rPr>
          <w:rFonts w:ascii="Arial" w:hAnsi="Arial" w:cs="Arial"/>
          <w:sz w:val="20"/>
        </w:rPr>
      </w:pPr>
      <w:r w:rsidRPr="0024106B">
        <w:rPr>
          <w:rFonts w:ascii="Arial" w:hAnsi="Arial" w:cs="Arial"/>
          <w:sz w:val="20"/>
        </w:rPr>
        <w:t>Request for a standardized pro forma distribution service contract for DER aggregations</w:t>
      </w:r>
      <w:r w:rsidRPr="0024106B">
        <w:rPr>
          <w:rFonts w:ascii="Arial" w:hAnsi="Arial" w:cs="Arial"/>
          <w:sz w:val="20"/>
        </w:rPr>
        <w:t xml:space="preserve"> </w:t>
      </w:r>
    </w:p>
    <w:p w14:paraId="56BF5B08" w14:textId="24755790"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50A96FD2" w14:textId="7421E724" w:rsidR="00DB3043" w:rsidRPr="009E07F2" w:rsidRDefault="008F65A5" w:rsidP="008F65A5">
      <w:pPr>
        <w:pStyle w:val="DefaultText"/>
        <w:spacing w:before="120"/>
        <w:ind w:left="720"/>
        <w:rPr>
          <w:rFonts w:ascii="Arial" w:hAnsi="Arial" w:cs="Arial"/>
          <w:sz w:val="20"/>
        </w:rPr>
      </w:pPr>
      <w:r>
        <w:rPr>
          <w:rFonts w:ascii="Arial" w:hAnsi="Arial" w:cs="Arial"/>
          <w:sz w:val="20"/>
        </w:rPr>
        <w:t>This recommendation proposes a new standard contract, the NAESB Base Contract for the Sale and Purchase of Distribution Services from DER Aggregations, an addendum to the contract, the NAESB Conditions Precedent Addendum, and a FAQ document</w:t>
      </w:r>
      <w:r w:rsidR="00E952BD">
        <w:rPr>
          <w:rFonts w:ascii="Arial" w:hAnsi="Arial" w:cs="Arial"/>
          <w:sz w:val="20"/>
        </w:rPr>
        <w:t>, developed in support of the request, jointly submitted by the U.S. Department of Energy</w:t>
      </w:r>
    </w:p>
    <w:p w14:paraId="0F33A20F"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2DCC8EF4" w14:textId="1E51E1CA" w:rsidR="00F6525C" w:rsidRDefault="00C5362F" w:rsidP="00F6525C">
      <w:pPr>
        <w:tabs>
          <w:tab w:val="left" w:pos="1080"/>
        </w:tabs>
        <w:spacing w:before="120"/>
        <w:ind w:left="720"/>
        <w:rPr>
          <w:rFonts w:ascii="Arial" w:hAnsi="Arial" w:cs="Arial"/>
        </w:rPr>
      </w:pPr>
      <w:r>
        <w:rPr>
          <w:rFonts w:ascii="Arial" w:hAnsi="Arial" w:cs="Arial"/>
        </w:rPr>
        <w:t>The contract establishes boilerplate terms and conditions that</w:t>
      </w:r>
      <w:r w:rsidR="00F6525C" w:rsidRPr="00F6525C">
        <w:rPr>
          <w:rFonts w:ascii="Arial" w:hAnsi="Arial" w:cs="Arial"/>
        </w:rPr>
        <w:t xml:space="preserve"> will increase efficiency and introduce new consistencies in transactions between distribution utilities and distributed energy resource (DER) aggregators to procure distribution services.  The NAESB Base Contract for the Sale and Purchase of Distribution Services (NAESB Distribution Services Base Contract), provides boilerplate terms and conditions that will minimize uncertainties in the contracting process as well as help reduce costs associated with counterparty negotiations.  </w:t>
      </w:r>
    </w:p>
    <w:p w14:paraId="1A2B64EF" w14:textId="01F84DC7" w:rsidR="00DB3043" w:rsidRDefault="00C849B1" w:rsidP="00F6525C">
      <w:pPr>
        <w:tabs>
          <w:tab w:val="left" w:pos="1080"/>
        </w:tabs>
        <w:spacing w:before="120"/>
        <w:ind w:left="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6A2AA8A9" w14:textId="7396ED94" w:rsidR="00D21AED" w:rsidRPr="008F65A5" w:rsidRDefault="000A11F7" w:rsidP="00EA21A1">
      <w:pPr>
        <w:tabs>
          <w:tab w:val="left" w:pos="1080"/>
        </w:tabs>
        <w:spacing w:before="120"/>
        <w:rPr>
          <w:rFonts w:ascii="Arial" w:hAnsi="Arial" w:cs="Arial"/>
        </w:rPr>
      </w:pPr>
      <w:r>
        <w:rPr>
          <w:rFonts w:ascii="Arial" w:hAnsi="Arial" w:cs="Arial"/>
        </w:rPr>
        <w:tab/>
        <w:t xml:space="preserve">See the </w:t>
      </w:r>
      <w:r w:rsidR="00EA21A1" w:rsidRPr="008F65A5">
        <w:rPr>
          <w:rFonts w:ascii="Arial" w:hAnsi="Arial" w:cs="Arial"/>
        </w:rPr>
        <w:t>Joint WEQ and RMQ BPS Meeting Minutes:</w:t>
      </w:r>
    </w:p>
    <w:p w14:paraId="577E4795"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February 7, 2024</w:t>
      </w:r>
    </w:p>
    <w:p w14:paraId="228D0F86"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March 12, 2024</w:t>
      </w:r>
    </w:p>
    <w:p w14:paraId="18994CD7"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April 2, 2024</w:t>
      </w:r>
    </w:p>
    <w:p w14:paraId="4C25A0AF"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April 17, 2024</w:t>
      </w:r>
    </w:p>
    <w:p w14:paraId="5A92257A"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April 30, 2024</w:t>
      </w:r>
    </w:p>
    <w:p w14:paraId="33B4933C"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 xml:space="preserve">May 16, 2024 </w:t>
      </w:r>
    </w:p>
    <w:p w14:paraId="4D7D0DBC" w14:textId="11CDB912" w:rsidR="00575260"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May 29, 2024</w:t>
      </w:r>
    </w:p>
    <w:p w14:paraId="7A0FD417"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June 11, 2024</w:t>
      </w:r>
    </w:p>
    <w:p w14:paraId="4C487163"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June 14, 2024</w:t>
      </w:r>
    </w:p>
    <w:p w14:paraId="1232C6B3"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July 18, 2024</w:t>
      </w:r>
    </w:p>
    <w:p w14:paraId="40FD6B70"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July 31, 2024</w:t>
      </w:r>
    </w:p>
    <w:p w14:paraId="550F7A2F"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August 8, 2024</w:t>
      </w:r>
    </w:p>
    <w:p w14:paraId="4DCF3663" w14:textId="77777777" w:rsidR="000A11F7" w:rsidRPr="000A11F7" w:rsidRDefault="000A11F7" w:rsidP="000A11F7">
      <w:pPr>
        <w:pStyle w:val="ListParagraph"/>
        <w:numPr>
          <w:ilvl w:val="0"/>
          <w:numId w:val="18"/>
        </w:numPr>
        <w:tabs>
          <w:tab w:val="left" w:pos="1080"/>
        </w:tabs>
        <w:spacing w:before="120"/>
        <w:rPr>
          <w:rFonts w:ascii="Arial" w:hAnsi="Arial" w:cs="Arial"/>
        </w:rPr>
      </w:pPr>
      <w:r w:rsidRPr="000A11F7">
        <w:rPr>
          <w:rFonts w:ascii="Arial" w:hAnsi="Arial" w:cs="Arial"/>
        </w:rPr>
        <w:t>August 20, 2024</w:t>
      </w:r>
    </w:p>
    <w:p w14:paraId="0492428D" w14:textId="17E81B8F" w:rsidR="000A11F7" w:rsidRPr="000A11F7" w:rsidRDefault="000A11F7" w:rsidP="000A11F7">
      <w:pPr>
        <w:pStyle w:val="ListParagraph"/>
        <w:numPr>
          <w:ilvl w:val="0"/>
          <w:numId w:val="18"/>
        </w:numPr>
        <w:tabs>
          <w:tab w:val="left" w:pos="1080"/>
        </w:tabs>
        <w:spacing w:before="120"/>
        <w:rPr>
          <w:rFonts w:ascii="Arial" w:hAnsi="Arial" w:cs="Arial"/>
        </w:rPr>
      </w:pPr>
      <w:r>
        <w:rPr>
          <w:rFonts w:ascii="Arial" w:hAnsi="Arial" w:cs="Arial"/>
        </w:rPr>
        <w:lastRenderedPageBreak/>
        <w:t>September 6, 2024</w:t>
      </w:r>
    </w:p>
    <w:sectPr w:rsidR="000A11F7" w:rsidRPr="000A11F7">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5E608" w14:textId="77777777" w:rsidR="00C71EB2" w:rsidRDefault="00C71EB2">
      <w:r>
        <w:separator/>
      </w:r>
    </w:p>
  </w:endnote>
  <w:endnote w:type="continuationSeparator" w:id="0">
    <w:p w14:paraId="7D49A774" w14:textId="77777777" w:rsidR="00C71EB2" w:rsidRDefault="00C7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4DD6D" w14:textId="4FE50C85" w:rsidR="001F55B3" w:rsidRPr="001F55B3" w:rsidRDefault="00045AAD" w:rsidP="001F55B3">
    <w:pPr>
      <w:pStyle w:val="DefaultText"/>
      <w:jc w:val="right"/>
      <w:rPr>
        <w:rFonts w:ascii="Arial" w:hAnsi="Arial" w:cs="Arial"/>
        <w:sz w:val="20"/>
      </w:rPr>
    </w:pPr>
    <w:r>
      <w:rPr>
        <w:rFonts w:ascii="Arial" w:hAnsi="Arial" w:cs="Arial"/>
        <w:sz w:val="20"/>
      </w:rPr>
      <w:t>September 6, 2024</w:t>
    </w:r>
  </w:p>
  <w:p w14:paraId="559F5C0A"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B56B7" w14:textId="77777777" w:rsidR="00C71EB2" w:rsidRDefault="00C71EB2">
      <w:r>
        <w:separator/>
      </w:r>
    </w:p>
  </w:footnote>
  <w:footnote w:type="continuationSeparator" w:id="0">
    <w:p w14:paraId="24D1E0CB" w14:textId="77777777" w:rsidR="00C71EB2" w:rsidRDefault="00C7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D52D" w14:textId="5BD45CEA" w:rsidR="001F55B3" w:rsidRDefault="00000000" w:rsidP="001F55B3">
    <w:pPr>
      <w:pStyle w:val="BodyText"/>
    </w:pPr>
    <w:r>
      <w:object w:dxaOrig="1440" w:dyaOrig="1440" w14:anchorId="3AB75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87137125" r:id="rId2"/>
      </w:object>
    </w:r>
  </w:p>
  <w:p w14:paraId="54D511B0"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6EA819F1" w14:textId="77777777" w:rsidR="00B55C22" w:rsidRDefault="00B55C22"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63CBA58C" w14:textId="16C15492" w:rsidR="001F55B3" w:rsidRDefault="001F55B3" w:rsidP="001E7661">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w:t>
    </w:r>
    <w:r w:rsidR="001E7661">
      <w:rPr>
        <w:rFonts w:ascii="Arial" w:hAnsi="Arial" w:cs="Arial"/>
        <w:b/>
        <w:sz w:val="22"/>
      </w:rPr>
      <w:t>s</w:t>
    </w:r>
    <w:r>
      <w:rPr>
        <w:rFonts w:ascii="Arial" w:hAnsi="Arial" w:cs="Arial"/>
        <w:b/>
        <w:sz w:val="22"/>
      </w:rPr>
      <w:t xml:space="preserve">: </w:t>
    </w:r>
    <w:r w:rsidR="001E7661">
      <w:rPr>
        <w:rFonts w:ascii="Arial" w:hAnsi="Arial" w:cs="Arial"/>
        <w:b/>
        <w:sz w:val="22"/>
      </w:rPr>
      <w:tab/>
    </w:r>
    <w:r w:rsidR="001E7661" w:rsidRPr="00B55C22">
      <w:rPr>
        <w:rFonts w:ascii="Arial" w:hAnsi="Arial" w:cs="Arial"/>
        <w:bCs/>
        <w:sz w:val="22"/>
      </w:rPr>
      <w:t xml:space="preserve">Retail Markets Quadrant and Wholesale Electric     </w:t>
    </w:r>
    <w:r w:rsidR="001E7661" w:rsidRPr="00B55C22">
      <w:rPr>
        <w:rFonts w:ascii="Arial" w:hAnsi="Arial" w:cs="Arial"/>
        <w:bCs/>
        <w:sz w:val="22"/>
      </w:rPr>
      <w:tab/>
    </w:r>
    <w:r w:rsidR="001E7661" w:rsidRPr="00B55C22">
      <w:rPr>
        <w:rFonts w:ascii="Arial" w:hAnsi="Arial" w:cs="Arial"/>
        <w:bCs/>
        <w:sz w:val="22"/>
      </w:rPr>
      <w:tab/>
    </w:r>
    <w:r w:rsidR="00B55C22">
      <w:rPr>
        <w:rFonts w:ascii="Arial" w:hAnsi="Arial" w:cs="Arial"/>
        <w:bCs/>
        <w:sz w:val="22"/>
      </w:rPr>
      <w:tab/>
    </w:r>
    <w:r w:rsidR="001E7661" w:rsidRPr="00B55C22">
      <w:rPr>
        <w:rFonts w:ascii="Arial" w:hAnsi="Arial" w:cs="Arial"/>
        <w:bCs/>
        <w:sz w:val="22"/>
      </w:rPr>
      <w:t>Quadrant</w:t>
    </w:r>
    <w:r>
      <w:rPr>
        <w:rFonts w:ascii="Arial" w:hAnsi="Arial" w:cs="Arial"/>
        <w:b/>
        <w:sz w:val="22"/>
      </w:rPr>
      <w:t xml:space="preserve"> </w:t>
    </w:r>
  </w:p>
  <w:p w14:paraId="169ADFA0" w14:textId="6EB086BE"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1E7661">
      <w:rPr>
        <w:rFonts w:ascii="Arial" w:hAnsi="Arial" w:cs="Arial"/>
        <w:b/>
        <w:sz w:val="22"/>
      </w:rPr>
      <w:tab/>
    </w:r>
    <w:r w:rsidR="00B55C22" w:rsidRPr="00B55C22">
      <w:rPr>
        <w:rFonts w:ascii="Arial" w:hAnsi="Arial" w:cs="Arial"/>
        <w:bCs/>
        <w:sz w:val="22"/>
      </w:rPr>
      <w:t xml:space="preserve">U.S. Department of Energy and </w:t>
    </w:r>
    <w:proofErr w:type="spellStart"/>
    <w:r w:rsidR="00B55C22" w:rsidRPr="00B55C22">
      <w:rPr>
        <w:rFonts w:ascii="Arial" w:hAnsi="Arial" w:cs="Arial"/>
        <w:bCs/>
        <w:sz w:val="22"/>
      </w:rPr>
      <w:t>ICF</w:t>
    </w:r>
    <w:proofErr w:type="spellEnd"/>
    <w:r w:rsidR="00B55C22" w:rsidRPr="00B55C22">
      <w:rPr>
        <w:rFonts w:ascii="Arial" w:hAnsi="Arial" w:cs="Arial"/>
        <w:bCs/>
        <w:sz w:val="22"/>
      </w:rPr>
      <w:t xml:space="preserve"> Consulting</w:t>
    </w:r>
    <w:r>
      <w:rPr>
        <w:rFonts w:ascii="Arial" w:hAnsi="Arial" w:cs="Arial"/>
        <w:b/>
        <w:sz w:val="22"/>
      </w:rPr>
      <w:tab/>
    </w:r>
  </w:p>
  <w:p w14:paraId="4E81C8F4" w14:textId="09066311" w:rsidR="001F55B3" w:rsidRDefault="001F55B3" w:rsidP="00156C7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No.: </w:t>
    </w:r>
    <w:r>
      <w:rPr>
        <w:rFonts w:ascii="Arial" w:hAnsi="Arial" w:cs="Arial"/>
        <w:b/>
        <w:sz w:val="22"/>
      </w:rPr>
      <w:tab/>
    </w:r>
    <w:r w:rsidR="00B55C22" w:rsidRPr="00B55C22">
      <w:rPr>
        <w:rFonts w:ascii="Arial" w:hAnsi="Arial" w:cs="Arial"/>
        <w:bCs/>
        <w:sz w:val="22"/>
      </w:rPr>
      <w:t>Standards Request R24001</w:t>
    </w:r>
  </w:p>
  <w:p w14:paraId="64070B96" w14:textId="4FE6697A" w:rsidR="001F55B3" w:rsidRDefault="001F55B3" w:rsidP="00B55C22">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156C75">
      <w:rPr>
        <w:rFonts w:ascii="Arial" w:hAnsi="Arial" w:cs="Arial"/>
        <w:b/>
        <w:sz w:val="22"/>
      </w:rPr>
      <w:tab/>
    </w:r>
    <w:bookmarkStart w:id="0" w:name="_Hlk176520432"/>
    <w:r w:rsidR="00B55C22" w:rsidRPr="00B55C22">
      <w:rPr>
        <w:rFonts w:ascii="Arial" w:hAnsi="Arial" w:cs="Arial"/>
        <w:bCs/>
        <w:sz w:val="22"/>
      </w:rPr>
      <w:t>Request for a standardized pro forma distribution service contract for DER aggregations</w:t>
    </w:r>
    <w:bookmarkEnd w:id="0"/>
    <w:r>
      <w:rPr>
        <w:rFonts w:ascii="Arial" w:hAnsi="Arial" w:cs="Arial"/>
        <w:b/>
        <w:sz w:val="22"/>
      </w:rPr>
      <w:tab/>
    </w:r>
  </w:p>
  <w:p w14:paraId="7D545640"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30A47"/>
    <w:multiLevelType w:val="hybridMultilevel"/>
    <w:tmpl w:val="07DCE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F6614E"/>
    <w:multiLevelType w:val="hybridMultilevel"/>
    <w:tmpl w:val="4BC8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94F24"/>
    <w:multiLevelType w:val="hybridMultilevel"/>
    <w:tmpl w:val="6758F01A"/>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546F7"/>
    <w:multiLevelType w:val="hybridMultilevel"/>
    <w:tmpl w:val="4B86B7A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6F0B98"/>
    <w:multiLevelType w:val="hybridMultilevel"/>
    <w:tmpl w:val="D2F8F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89E35AF"/>
    <w:multiLevelType w:val="hybridMultilevel"/>
    <w:tmpl w:val="580C4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30C46"/>
    <w:multiLevelType w:val="hybridMultilevel"/>
    <w:tmpl w:val="06D8D142"/>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246287"/>
    <w:multiLevelType w:val="hybridMultilevel"/>
    <w:tmpl w:val="48F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1527F"/>
    <w:multiLevelType w:val="hybridMultilevel"/>
    <w:tmpl w:val="2C6A2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344C7"/>
    <w:multiLevelType w:val="hybridMultilevel"/>
    <w:tmpl w:val="6D6AF67C"/>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1E03AA"/>
    <w:multiLevelType w:val="hybridMultilevel"/>
    <w:tmpl w:val="D77419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01BFE"/>
    <w:multiLevelType w:val="hybridMultilevel"/>
    <w:tmpl w:val="390E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812780">
    <w:abstractNumId w:val="7"/>
  </w:num>
  <w:num w:numId="2" w16cid:durableId="1514345292">
    <w:abstractNumId w:val="4"/>
  </w:num>
  <w:num w:numId="3" w16cid:durableId="2010520496">
    <w:abstractNumId w:val="11"/>
  </w:num>
  <w:num w:numId="4" w16cid:durableId="1659459270">
    <w:abstractNumId w:val="0"/>
  </w:num>
  <w:num w:numId="5" w16cid:durableId="1957829918">
    <w:abstractNumId w:val="8"/>
  </w:num>
  <w:num w:numId="6" w16cid:durableId="1123765896">
    <w:abstractNumId w:val="6"/>
  </w:num>
  <w:num w:numId="7" w16cid:durableId="2089301153">
    <w:abstractNumId w:val="12"/>
  </w:num>
  <w:num w:numId="8" w16cid:durableId="1778480486">
    <w:abstractNumId w:val="1"/>
  </w:num>
  <w:num w:numId="9" w16cid:durableId="472214608">
    <w:abstractNumId w:val="17"/>
  </w:num>
  <w:num w:numId="10" w16cid:durableId="1155610257">
    <w:abstractNumId w:val="2"/>
  </w:num>
  <w:num w:numId="11" w16cid:durableId="1051229305">
    <w:abstractNumId w:val="13"/>
  </w:num>
  <w:num w:numId="12" w16cid:durableId="866528074">
    <w:abstractNumId w:val="16"/>
  </w:num>
  <w:num w:numId="13" w16cid:durableId="777676790">
    <w:abstractNumId w:val="5"/>
  </w:num>
  <w:num w:numId="14" w16cid:durableId="708191662">
    <w:abstractNumId w:val="9"/>
  </w:num>
  <w:num w:numId="15" w16cid:durableId="1312637886">
    <w:abstractNumId w:val="3"/>
  </w:num>
  <w:num w:numId="16" w16cid:durableId="1685397902">
    <w:abstractNumId w:val="14"/>
  </w:num>
  <w:num w:numId="17" w16cid:durableId="1413157241">
    <w:abstractNumId w:val="15"/>
  </w:num>
  <w:num w:numId="18" w16cid:durableId="410545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26EE2"/>
    <w:rsid w:val="00026FB3"/>
    <w:rsid w:val="00045AAD"/>
    <w:rsid w:val="000904F5"/>
    <w:rsid w:val="000A11F7"/>
    <w:rsid w:val="000D026C"/>
    <w:rsid w:val="000E4D49"/>
    <w:rsid w:val="000F7CE9"/>
    <w:rsid w:val="00156C75"/>
    <w:rsid w:val="00161E08"/>
    <w:rsid w:val="00193F4D"/>
    <w:rsid w:val="001A01E8"/>
    <w:rsid w:val="001A4537"/>
    <w:rsid w:val="001A4BD1"/>
    <w:rsid w:val="001E7661"/>
    <w:rsid w:val="001F198E"/>
    <w:rsid w:val="001F4F55"/>
    <w:rsid w:val="001F55B3"/>
    <w:rsid w:val="0024106B"/>
    <w:rsid w:val="0025230D"/>
    <w:rsid w:val="0027785F"/>
    <w:rsid w:val="002C0957"/>
    <w:rsid w:val="002E589E"/>
    <w:rsid w:val="002E58A5"/>
    <w:rsid w:val="00304EA5"/>
    <w:rsid w:val="00336FA2"/>
    <w:rsid w:val="00346050"/>
    <w:rsid w:val="003656C7"/>
    <w:rsid w:val="00382C52"/>
    <w:rsid w:val="003A015C"/>
    <w:rsid w:val="003A320A"/>
    <w:rsid w:val="003B0F2B"/>
    <w:rsid w:val="003C5D8D"/>
    <w:rsid w:val="003D517F"/>
    <w:rsid w:val="00440523"/>
    <w:rsid w:val="00481507"/>
    <w:rsid w:val="00575260"/>
    <w:rsid w:val="00581967"/>
    <w:rsid w:val="00602F43"/>
    <w:rsid w:val="00607AAE"/>
    <w:rsid w:val="00625F63"/>
    <w:rsid w:val="006B3298"/>
    <w:rsid w:val="006D7EDB"/>
    <w:rsid w:val="006E62CD"/>
    <w:rsid w:val="007A7089"/>
    <w:rsid w:val="007E5EB1"/>
    <w:rsid w:val="008064E7"/>
    <w:rsid w:val="00853F6E"/>
    <w:rsid w:val="008A1830"/>
    <w:rsid w:val="008B1126"/>
    <w:rsid w:val="008F65A5"/>
    <w:rsid w:val="009173C6"/>
    <w:rsid w:val="0099405C"/>
    <w:rsid w:val="009C0F4E"/>
    <w:rsid w:val="009E07F2"/>
    <w:rsid w:val="00A13448"/>
    <w:rsid w:val="00A16ADA"/>
    <w:rsid w:val="00A2106F"/>
    <w:rsid w:val="00A506CF"/>
    <w:rsid w:val="00A535D7"/>
    <w:rsid w:val="00B55C22"/>
    <w:rsid w:val="00B62F59"/>
    <w:rsid w:val="00BA1FD9"/>
    <w:rsid w:val="00BB61DF"/>
    <w:rsid w:val="00BB7FB5"/>
    <w:rsid w:val="00C450BC"/>
    <w:rsid w:val="00C52A38"/>
    <w:rsid w:val="00C5362F"/>
    <w:rsid w:val="00C71EB2"/>
    <w:rsid w:val="00C73FEE"/>
    <w:rsid w:val="00C849B1"/>
    <w:rsid w:val="00CD30C9"/>
    <w:rsid w:val="00D07C20"/>
    <w:rsid w:val="00D21AED"/>
    <w:rsid w:val="00D45FE1"/>
    <w:rsid w:val="00D6159B"/>
    <w:rsid w:val="00DB3043"/>
    <w:rsid w:val="00E45182"/>
    <w:rsid w:val="00E952BD"/>
    <w:rsid w:val="00EA21A1"/>
    <w:rsid w:val="00F237AF"/>
    <w:rsid w:val="00F62C95"/>
    <w:rsid w:val="00F6525C"/>
    <w:rsid w:val="00F814F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6EB30"/>
  <w15:docId w15:val="{52917AD7-1462-4923-B44F-B9D2EEE8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A535D7"/>
    <w:rPr>
      <w:color w:val="0000FF" w:themeColor="hyperlink"/>
      <w:u w:val="single"/>
    </w:rPr>
  </w:style>
  <w:style w:type="character" w:styleId="UnresolvedMention">
    <w:name w:val="Unresolved Mention"/>
    <w:basedOn w:val="DefaultParagraphFont"/>
    <w:uiPriority w:val="99"/>
    <w:semiHidden/>
    <w:unhideWhenUsed/>
    <w:rsid w:val="00A535D7"/>
    <w:rPr>
      <w:color w:val="605E5C"/>
      <w:shd w:val="clear" w:color="auto" w:fill="E1DFDD"/>
    </w:rPr>
  </w:style>
  <w:style w:type="paragraph" w:styleId="ListParagraph">
    <w:name w:val="List Paragraph"/>
    <w:basedOn w:val="Normal"/>
    <w:uiPriority w:val="34"/>
    <w:qFormat/>
    <w:rsid w:val="00F814F6"/>
    <w:pPr>
      <w:ind w:left="720"/>
      <w:contextualSpacing/>
    </w:pPr>
  </w:style>
  <w:style w:type="character" w:styleId="FollowedHyperlink">
    <w:name w:val="FollowedHyperlink"/>
    <w:basedOn w:val="DefaultParagraphFont"/>
    <w:semiHidden/>
    <w:unhideWhenUsed/>
    <w:rsid w:val="000F7CE9"/>
    <w:rPr>
      <w:color w:val="800080" w:themeColor="followedHyperlink"/>
      <w:u w:val="single"/>
    </w:rPr>
  </w:style>
  <w:style w:type="character" w:styleId="CommentReference">
    <w:name w:val="annotation reference"/>
    <w:basedOn w:val="DefaultParagraphFont"/>
    <w:semiHidden/>
    <w:unhideWhenUsed/>
    <w:rsid w:val="00575260"/>
    <w:rPr>
      <w:sz w:val="16"/>
      <w:szCs w:val="16"/>
    </w:rPr>
  </w:style>
  <w:style w:type="paragraph" w:styleId="CommentText">
    <w:name w:val="annotation text"/>
    <w:basedOn w:val="Normal"/>
    <w:link w:val="CommentTextChar"/>
    <w:semiHidden/>
    <w:unhideWhenUsed/>
    <w:rsid w:val="00575260"/>
  </w:style>
  <w:style w:type="character" w:customStyle="1" w:styleId="CommentTextChar">
    <w:name w:val="Comment Text Char"/>
    <w:basedOn w:val="DefaultParagraphFont"/>
    <w:link w:val="CommentText"/>
    <w:semiHidden/>
    <w:rsid w:val="00575260"/>
  </w:style>
  <w:style w:type="paragraph" w:styleId="CommentSubject">
    <w:name w:val="annotation subject"/>
    <w:basedOn w:val="CommentText"/>
    <w:next w:val="CommentText"/>
    <w:link w:val="CommentSubjectChar"/>
    <w:semiHidden/>
    <w:unhideWhenUsed/>
    <w:rsid w:val="00575260"/>
    <w:rPr>
      <w:b/>
      <w:bCs/>
    </w:rPr>
  </w:style>
  <w:style w:type="character" w:customStyle="1" w:styleId="CommentSubjectChar">
    <w:name w:val="Comment Subject Char"/>
    <w:basedOn w:val="CommentTextChar"/>
    <w:link w:val="CommentSubject"/>
    <w:semiHidden/>
    <w:rsid w:val="00575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1224">
      <w:bodyDiv w:val="1"/>
      <w:marLeft w:val="0"/>
      <w:marRight w:val="0"/>
      <w:marTop w:val="0"/>
      <w:marBottom w:val="0"/>
      <w:divBdr>
        <w:top w:val="none" w:sz="0" w:space="0" w:color="auto"/>
        <w:left w:val="none" w:sz="0" w:space="0" w:color="auto"/>
        <w:bottom w:val="none" w:sz="0" w:space="0" w:color="auto"/>
        <w:right w:val="none" w:sz="0" w:space="0" w:color="auto"/>
      </w:divBdr>
    </w:div>
    <w:div w:id="807238990">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rmq_R24001_rec_090624_attachment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esb.org/member_login_check.asp?doc=weq_rmq_R24001_rec_090624_attachment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esb.org/member_login_check.asp?doc=weq_rmq_R24001_rec_090624_attachment3.doc"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Joint Chairs</cp:lastModifiedBy>
  <cp:revision>3</cp:revision>
  <cp:lastPrinted>2003-09-05T13:18:00Z</cp:lastPrinted>
  <dcterms:created xsi:type="dcterms:W3CDTF">2024-09-06T19:01:00Z</dcterms:created>
  <dcterms:modified xsi:type="dcterms:W3CDTF">2024-09-06T19:11:00Z</dcterms:modified>
</cp:coreProperties>
</file>