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D4E34" w14:textId="03875D55" w:rsidR="53DE3099" w:rsidRDefault="53DE3099" w:rsidP="55DE8870">
      <w:pPr>
        <w:pStyle w:val="ICFHeading1"/>
        <w:tabs>
          <w:tab w:val="left" w:pos="3578"/>
        </w:tabs>
        <w:rPr>
          <w:b w:val="0"/>
          <w:bCs w:val="0"/>
          <w:color w:val="084CA9" w:themeColor="accent3" w:themeTint="BF"/>
          <w:sz w:val="22"/>
          <w:szCs w:val="22"/>
        </w:rPr>
      </w:pPr>
      <w:r w:rsidRPr="55DE8870">
        <w:rPr>
          <w:b w:val="0"/>
          <w:bCs w:val="0"/>
          <w:color w:val="084CA9" w:themeColor="accent3" w:themeTint="BF"/>
          <w:sz w:val="22"/>
          <w:szCs w:val="22"/>
        </w:rPr>
        <w:t>October 9, 2024</w:t>
      </w:r>
    </w:p>
    <w:p w14:paraId="0BD6AEB1" w14:textId="10E99BAE" w:rsidR="55DE8870" w:rsidRDefault="55DE8870" w:rsidP="55DE8870">
      <w:pPr>
        <w:pStyle w:val="ICFHeading1"/>
        <w:tabs>
          <w:tab w:val="left" w:pos="3578"/>
        </w:tabs>
        <w:rPr>
          <w:b w:val="0"/>
          <w:bCs w:val="0"/>
          <w:color w:val="084CA9" w:themeColor="accent3" w:themeTint="BF"/>
          <w:sz w:val="22"/>
          <w:szCs w:val="22"/>
        </w:rPr>
      </w:pPr>
    </w:p>
    <w:p w14:paraId="50493B8F" w14:textId="756B9606" w:rsidR="65E6E11A" w:rsidRPr="007064A0" w:rsidRDefault="65E6E11A" w:rsidP="55DE8870">
      <w:pPr>
        <w:pStyle w:val="ICFHeading1"/>
        <w:tabs>
          <w:tab w:val="left" w:pos="3578"/>
        </w:tabs>
        <w:rPr>
          <w:b w:val="0"/>
          <w:bCs w:val="0"/>
          <w:color w:val="084CA9" w:themeColor="accent3" w:themeTint="BF"/>
          <w:sz w:val="22"/>
          <w:szCs w:val="22"/>
        </w:rPr>
      </w:pPr>
      <w:r w:rsidRPr="007064A0">
        <w:rPr>
          <w:b w:val="0"/>
          <w:bCs w:val="0"/>
          <w:color w:val="084CA9" w:themeColor="accent3" w:themeTint="BF"/>
          <w:sz w:val="22"/>
          <w:szCs w:val="22"/>
        </w:rPr>
        <w:t>Caroline Trum</w:t>
      </w:r>
    </w:p>
    <w:p w14:paraId="10449F63" w14:textId="388468E3" w:rsidR="65E6E11A" w:rsidRPr="007064A0" w:rsidRDefault="65E6E11A" w:rsidP="007064A0">
      <w:pPr>
        <w:pStyle w:val="ICFHeading1"/>
        <w:tabs>
          <w:tab w:val="left" w:pos="3578"/>
        </w:tabs>
        <w:rPr>
          <w:color w:val="084CA9" w:themeColor="accent3" w:themeTint="BF"/>
          <w:sz w:val="22"/>
        </w:rPr>
      </w:pPr>
      <w:r w:rsidRPr="007064A0">
        <w:rPr>
          <w:b w:val="0"/>
          <w:bCs w:val="0"/>
          <w:color w:val="084CA9" w:themeColor="accent3" w:themeTint="BF"/>
          <w:sz w:val="22"/>
          <w:szCs w:val="22"/>
        </w:rPr>
        <w:t>Director, Wholesale Electric Quadrant</w:t>
      </w:r>
    </w:p>
    <w:p w14:paraId="6323CB7D" w14:textId="5677F61F" w:rsidR="65E6E11A" w:rsidRPr="007064A0" w:rsidRDefault="65E6E11A" w:rsidP="007064A0">
      <w:pPr>
        <w:pStyle w:val="ICFHeading1"/>
        <w:tabs>
          <w:tab w:val="left" w:pos="3578"/>
        </w:tabs>
        <w:rPr>
          <w:color w:val="084CA9" w:themeColor="accent3" w:themeTint="BF"/>
          <w:sz w:val="22"/>
        </w:rPr>
      </w:pPr>
      <w:r w:rsidRPr="007064A0">
        <w:rPr>
          <w:b w:val="0"/>
          <w:bCs w:val="0"/>
          <w:color w:val="084CA9" w:themeColor="accent3" w:themeTint="BF"/>
          <w:sz w:val="22"/>
          <w:szCs w:val="22"/>
        </w:rPr>
        <w:t>North American Energy Standards Board</w:t>
      </w:r>
    </w:p>
    <w:p w14:paraId="4C270467" w14:textId="3BF8AB38" w:rsidR="65E6E11A" w:rsidRPr="007064A0" w:rsidRDefault="65E6E11A" w:rsidP="007064A0">
      <w:pPr>
        <w:pStyle w:val="ICFHeading1"/>
        <w:tabs>
          <w:tab w:val="left" w:pos="3578"/>
        </w:tabs>
        <w:rPr>
          <w:color w:val="084CA9" w:themeColor="accent3" w:themeTint="BF"/>
          <w:sz w:val="22"/>
        </w:rPr>
      </w:pPr>
      <w:r w:rsidRPr="007064A0">
        <w:rPr>
          <w:b w:val="0"/>
          <w:bCs w:val="0"/>
          <w:color w:val="084CA9" w:themeColor="accent3" w:themeTint="BF"/>
          <w:sz w:val="22"/>
          <w:szCs w:val="22"/>
        </w:rPr>
        <w:t>1415 Louisiana Street, Suite 3460</w:t>
      </w:r>
    </w:p>
    <w:p w14:paraId="062CB616" w14:textId="495FAE41" w:rsidR="65E6E11A" w:rsidRPr="007064A0" w:rsidRDefault="65E6E11A" w:rsidP="007064A0">
      <w:pPr>
        <w:pStyle w:val="ICFHeading1"/>
        <w:tabs>
          <w:tab w:val="left" w:pos="3578"/>
        </w:tabs>
        <w:rPr>
          <w:color w:val="084CA9" w:themeColor="accent3" w:themeTint="BF"/>
          <w:sz w:val="22"/>
        </w:rPr>
      </w:pPr>
      <w:r w:rsidRPr="007064A0">
        <w:rPr>
          <w:b w:val="0"/>
          <w:bCs w:val="0"/>
          <w:color w:val="084CA9" w:themeColor="accent3" w:themeTint="BF"/>
          <w:sz w:val="22"/>
          <w:szCs w:val="22"/>
        </w:rPr>
        <w:t>Houston, Texas 77002</w:t>
      </w:r>
    </w:p>
    <w:p w14:paraId="1B0A18CC" w14:textId="67711437" w:rsidR="55DE8870" w:rsidRPr="007064A0" w:rsidRDefault="55DE8870" w:rsidP="007064A0">
      <w:pPr>
        <w:tabs>
          <w:tab w:val="left" w:pos="3578"/>
        </w:tabs>
      </w:pPr>
    </w:p>
    <w:p w14:paraId="729EA1E7" w14:textId="240E739C" w:rsidR="00255E4D" w:rsidRPr="005B7C68" w:rsidRDefault="65E6E11A" w:rsidP="55DE8870">
      <w:pPr>
        <w:pStyle w:val="ICFHeading1"/>
        <w:tabs>
          <w:tab w:val="left" w:pos="3578"/>
        </w:tabs>
        <w:rPr>
          <w:b w:val="0"/>
          <w:bCs w:val="0"/>
          <w:color w:val="084CA9" w:themeColor="accent3" w:themeTint="BF"/>
          <w:sz w:val="22"/>
          <w:szCs w:val="22"/>
        </w:rPr>
      </w:pPr>
      <w:r w:rsidRPr="007064A0">
        <w:rPr>
          <w:b w:val="0"/>
          <w:bCs w:val="0"/>
          <w:color w:val="084CA9" w:themeColor="accent3" w:themeTint="BF"/>
          <w:sz w:val="22"/>
          <w:szCs w:val="22"/>
        </w:rPr>
        <w:t xml:space="preserve">Re: </w:t>
      </w:r>
      <w:r w:rsidR="76E00074" w:rsidRPr="007064A0">
        <w:rPr>
          <w:b w:val="0"/>
          <w:bCs w:val="0"/>
          <w:color w:val="084CA9" w:themeColor="accent3" w:themeTint="BF"/>
          <w:sz w:val="22"/>
          <w:szCs w:val="22"/>
        </w:rPr>
        <w:t xml:space="preserve">Comments </w:t>
      </w:r>
      <w:r w:rsidR="00255E4D" w:rsidRPr="007064A0">
        <w:rPr>
          <w:b w:val="0"/>
          <w:bCs w:val="0"/>
          <w:color w:val="084CA9" w:themeColor="accent3" w:themeTint="BF"/>
          <w:sz w:val="22"/>
          <w:szCs w:val="22"/>
        </w:rPr>
        <w:t>on NAESB Draft Standard Contract for Distribution Services</w:t>
      </w:r>
    </w:p>
    <w:p w14:paraId="66D802FC" w14:textId="59F99E02" w:rsidR="55DE8870" w:rsidRPr="007064A0" w:rsidRDefault="55DE8870" w:rsidP="007064A0">
      <w:pPr>
        <w:tabs>
          <w:tab w:val="left" w:pos="3578"/>
        </w:tabs>
        <w:rPr>
          <w:b/>
          <w:bCs/>
        </w:rPr>
      </w:pPr>
    </w:p>
    <w:p w14:paraId="5361E0F3" w14:textId="10E30754" w:rsidR="00255E4D" w:rsidRDefault="00255E4D" w:rsidP="00255E4D">
      <w:pPr>
        <w:pStyle w:val="ICFBodyCopy"/>
      </w:pPr>
      <w:r>
        <w:br/>
      </w:r>
      <w:bookmarkStart w:id="0" w:name="_GoBack"/>
      <w:r>
        <w:t xml:space="preserve">This memo provides </w:t>
      </w:r>
      <w:r w:rsidR="008959D7">
        <w:t xml:space="preserve">comments </w:t>
      </w:r>
      <w:r w:rsidR="00DA64BE">
        <w:t>by ICF on behalf of DOE</w:t>
      </w:r>
      <w:r w:rsidR="6C217740">
        <w:t>’s</w:t>
      </w:r>
      <w:r w:rsidR="00DA64BE">
        <w:t xml:space="preserve"> </w:t>
      </w:r>
      <w:r w:rsidR="0F6D830C">
        <w:t xml:space="preserve">Distribution Grid Transformation program </w:t>
      </w:r>
      <w:r>
        <w:t xml:space="preserve">on the draft standard contract for distribution </w:t>
      </w:r>
      <w:r w:rsidR="5F236CBD">
        <w:t xml:space="preserve">grid </w:t>
      </w:r>
      <w:r>
        <w:t xml:space="preserve">services. Our </w:t>
      </w:r>
      <w:r w:rsidR="0065424C">
        <w:t xml:space="preserve">comments are intended to </w:t>
      </w:r>
      <w:r>
        <w:t>ensure that the contract is clear, standardized, and practical for all parties</w:t>
      </w:r>
      <w:r w:rsidR="5908D219">
        <w:t xml:space="preserve"> involved</w:t>
      </w:r>
      <w:r w:rsidR="002F4EE6">
        <w:t xml:space="preserve">. </w:t>
      </w:r>
      <w:r w:rsidR="6BD6344C">
        <w:t xml:space="preserve">The </w:t>
      </w:r>
      <w:r w:rsidR="0040250F">
        <w:t xml:space="preserve">contract is intended to </w:t>
      </w:r>
      <w:r w:rsidR="00C64425">
        <w:t xml:space="preserve">be used for </w:t>
      </w:r>
      <w:r w:rsidR="00653D23">
        <w:t>the purchase</w:t>
      </w:r>
      <w:r w:rsidR="00C64425">
        <w:t xml:space="preserve"> of distribution </w:t>
      </w:r>
      <w:r w:rsidR="64BE11FC">
        <w:t xml:space="preserve">grid </w:t>
      </w:r>
      <w:r w:rsidR="00C64425">
        <w:t>services</w:t>
      </w:r>
      <w:r w:rsidR="00693821">
        <w:t xml:space="preserve"> </w:t>
      </w:r>
      <w:r w:rsidR="27BF0939">
        <w:t>by a distribution system operator</w:t>
      </w:r>
      <w:r w:rsidR="00693821">
        <w:t>, under retail jurisdiction</w:t>
      </w:r>
      <w:r w:rsidR="00653D23">
        <w:t xml:space="preserve">. </w:t>
      </w:r>
      <w:r w:rsidR="00693821">
        <w:t xml:space="preserve">No </w:t>
      </w:r>
      <w:r w:rsidR="13426CFB">
        <w:t xml:space="preserve">bulk power system </w:t>
      </w:r>
      <w:r w:rsidR="00693821">
        <w:t xml:space="preserve">services are </w:t>
      </w:r>
      <w:r w:rsidR="00525A7D">
        <w:t>intended to be contracted for under this Contract (as defined at Section 2.15 of the Base Contract).</w:t>
      </w:r>
      <w:r w:rsidR="00A22ABF">
        <w:t xml:space="preserve"> </w:t>
      </w:r>
    </w:p>
    <w:p w14:paraId="6EA909DC" w14:textId="5C2E5B0A" w:rsidR="00934C67" w:rsidRDefault="00A22ABF" w:rsidP="00255E4D">
      <w:pPr>
        <w:pStyle w:val="ICFBodyCopy"/>
      </w:pPr>
      <w:r>
        <w:t xml:space="preserve">In addition, there are aspects of this proposed contract that are not </w:t>
      </w:r>
      <w:r w:rsidR="00DE012E">
        <w:t xml:space="preserve">currently </w:t>
      </w:r>
      <w:r w:rsidR="00354B80">
        <w:t xml:space="preserve">applicable </w:t>
      </w:r>
      <w:r w:rsidR="00FB3189">
        <w:t xml:space="preserve">and </w:t>
      </w:r>
      <w:r w:rsidR="6B378CD9">
        <w:t>nor</w:t>
      </w:r>
      <w:r w:rsidR="00977412">
        <w:t xml:space="preserve"> </w:t>
      </w:r>
      <w:r w:rsidR="00653D23">
        <w:t>likely in</w:t>
      </w:r>
      <w:r w:rsidR="00FB3189">
        <w:t xml:space="preserve"> the near future. </w:t>
      </w:r>
      <w:r w:rsidR="001C0429">
        <w:t xml:space="preserve">This will result in parties </w:t>
      </w:r>
      <w:r w:rsidR="00770B92">
        <w:t xml:space="preserve">negotiating </w:t>
      </w:r>
      <w:r w:rsidR="006F3C09">
        <w:t>alternative non-standard terms and conditions to meet the need</w:t>
      </w:r>
      <w:r w:rsidR="00441199">
        <w:t xml:space="preserve"> and require protracted contract negotiations when using this form</w:t>
      </w:r>
      <w:bookmarkEnd w:id="0"/>
      <w:r w:rsidR="002F4EE6">
        <w:t xml:space="preserve">. </w:t>
      </w:r>
    </w:p>
    <w:p w14:paraId="4A80F874" w14:textId="3D859146" w:rsidR="00C44D8D" w:rsidRDefault="00C44D8D" w:rsidP="00255E4D">
      <w:pPr>
        <w:pStyle w:val="ICFBodyCopy"/>
      </w:pPr>
      <w:r>
        <w:t>F</w:t>
      </w:r>
      <w:r w:rsidR="00361718">
        <w:t>or your consideration:</w:t>
      </w:r>
      <w:r w:rsidR="00934C67">
        <w:t xml:space="preserve"> </w:t>
      </w:r>
    </w:p>
    <w:p w14:paraId="0D5E6019" w14:textId="5494D08E" w:rsidR="00FE3F01" w:rsidRDefault="00255E4D" w:rsidP="005B7C68">
      <w:pPr>
        <w:pStyle w:val="ICFBodyCopy"/>
        <w:numPr>
          <w:ilvl w:val="0"/>
          <w:numId w:val="19"/>
        </w:numPr>
        <w:ind w:left="360"/>
      </w:pPr>
      <w:r w:rsidRPr="55DE8870">
        <w:rPr>
          <w:b/>
          <w:bCs/>
        </w:rPr>
        <w:t>Definition of Distribution Services:</w:t>
      </w:r>
      <w:r>
        <w:br/>
        <w:t xml:space="preserve">We recommend </w:t>
      </w:r>
      <w:r w:rsidR="00306B5A">
        <w:t xml:space="preserve">revising the </w:t>
      </w:r>
      <w:r>
        <w:t>"</w:t>
      </w:r>
      <w:r w:rsidR="00F81EFE">
        <w:t>D</w:t>
      </w:r>
      <w:r>
        <w:t xml:space="preserve">istribution </w:t>
      </w:r>
      <w:r w:rsidR="00F81EFE">
        <w:t>S</w:t>
      </w:r>
      <w:r>
        <w:t xml:space="preserve">ervice" </w:t>
      </w:r>
      <w:r w:rsidR="00306B5A">
        <w:t xml:space="preserve">definition </w:t>
      </w:r>
      <w:r w:rsidR="000C6C39">
        <w:t xml:space="preserve">in </w:t>
      </w:r>
      <w:r w:rsidR="00AA6F7B">
        <w:t>Section 2</w:t>
      </w:r>
      <w:r w:rsidR="007D71B0">
        <w:t>.25</w:t>
      </w:r>
      <w:r w:rsidR="00AA6F7B">
        <w:t xml:space="preserve"> of the </w:t>
      </w:r>
      <w:r w:rsidR="00306B5A">
        <w:t>Base Contract</w:t>
      </w:r>
      <w:r w:rsidR="00761095">
        <w:t xml:space="preserve"> to </w:t>
      </w:r>
      <w:r w:rsidR="00437494">
        <w:t>describe the specific distribution</w:t>
      </w:r>
      <w:r w:rsidR="69AD5CF4">
        <w:t xml:space="preserve"> grid</w:t>
      </w:r>
      <w:r w:rsidR="00437494">
        <w:t xml:space="preserve"> services that will be covered by the</w:t>
      </w:r>
      <w:r w:rsidR="00E15EDB">
        <w:t xml:space="preserve"> Contract</w:t>
      </w:r>
      <w:r>
        <w:t xml:space="preserve">. </w:t>
      </w:r>
      <w:r w:rsidR="00522394">
        <w:t>The following is suggested</w:t>
      </w:r>
      <w:r>
        <w:t xml:space="preserve"> </w:t>
      </w:r>
      <w:r w:rsidR="11646723">
        <w:t xml:space="preserve">revised </w:t>
      </w:r>
      <w:r>
        <w:t>language:</w:t>
      </w:r>
    </w:p>
    <w:p w14:paraId="58F19F2B" w14:textId="1AE32139" w:rsidR="00522394" w:rsidRDefault="000B1F41" w:rsidP="005B7C68">
      <w:pPr>
        <w:pStyle w:val="ICFBodyCopy"/>
        <w:ind w:left="630"/>
      </w:pPr>
      <w:r>
        <w:rPr>
          <w:b/>
          <w:bCs/>
        </w:rPr>
        <w:t>Distribution Service:</w:t>
      </w:r>
      <w:r w:rsidR="00255E4D">
        <w:t xml:space="preserve"> </w:t>
      </w:r>
      <w:r w:rsidR="00255E4D" w:rsidRPr="00255E4D">
        <w:t>A service</w:t>
      </w:r>
      <w:r w:rsidR="00CF381A">
        <w:t xml:space="preserve"> </w:t>
      </w:r>
      <w:r w:rsidR="00255E4D" w:rsidRPr="00255E4D">
        <w:t xml:space="preserve">provided by a distribution service provider to a distribution system operator for the operation of the distribution system under retail jurisdiction. </w:t>
      </w:r>
      <w:r w:rsidR="0082675B">
        <w:t xml:space="preserve">The </w:t>
      </w:r>
      <w:r w:rsidR="008D3438">
        <w:t>Distribution Services</w:t>
      </w:r>
      <w:r w:rsidR="0082675B">
        <w:t xml:space="preserve"> </w:t>
      </w:r>
      <w:r w:rsidR="00D42D2D">
        <w:t xml:space="preserve">covered by </w:t>
      </w:r>
      <w:r w:rsidR="0082675B">
        <w:t>this Contract</w:t>
      </w:r>
      <w:r w:rsidR="00522394">
        <w:t xml:space="preserve"> are:</w:t>
      </w:r>
    </w:p>
    <w:p w14:paraId="7163AC55" w14:textId="2C4F87FE" w:rsidR="00EC7AC1" w:rsidRDefault="00255E4D" w:rsidP="005B7C68">
      <w:pPr>
        <w:pStyle w:val="ICFBodyCopy"/>
        <w:numPr>
          <w:ilvl w:val="1"/>
          <w:numId w:val="19"/>
        </w:numPr>
        <w:spacing w:before="0" w:after="120"/>
        <w:ind w:left="1260"/>
      </w:pPr>
      <w:r w:rsidRPr="55DE8870">
        <w:rPr>
          <w:b/>
          <w:bCs/>
        </w:rPr>
        <w:t xml:space="preserve">Distribution Voltage </w:t>
      </w:r>
      <w:r w:rsidR="588FB895" w:rsidRPr="55DE8870">
        <w:rPr>
          <w:b/>
          <w:bCs/>
        </w:rPr>
        <w:t xml:space="preserve">and </w:t>
      </w:r>
      <w:r w:rsidRPr="55DE8870">
        <w:rPr>
          <w:b/>
          <w:bCs/>
        </w:rPr>
        <w:t>Reactive Power</w:t>
      </w:r>
      <w:r w:rsidR="00EC7AC1" w:rsidRPr="55DE8870">
        <w:rPr>
          <w:b/>
          <w:bCs/>
        </w:rPr>
        <w:t xml:space="preserve">: </w:t>
      </w:r>
      <w:r w:rsidR="00472920">
        <w:t>The ability to control leading and lagging reactive power on the system to maintain appropriate voltage levels and acceptable voltage bandwidths (ANSI C84.1), to maximize efficient transfer of real power to the load under normal and contingency conditions, and to provide for operational flexibility under normal and abnormal conditions.</w:t>
      </w:r>
    </w:p>
    <w:p w14:paraId="06206604" w14:textId="5ED0A519" w:rsidR="00EC7AC1" w:rsidRPr="005B7C68" w:rsidRDefault="00255E4D" w:rsidP="005B7C68">
      <w:pPr>
        <w:pStyle w:val="ICFBodyCopy"/>
        <w:numPr>
          <w:ilvl w:val="1"/>
          <w:numId w:val="19"/>
        </w:numPr>
        <w:ind w:left="1260"/>
      </w:pPr>
      <w:r w:rsidRPr="00255E4D">
        <w:rPr>
          <w:b/>
          <w:bCs/>
        </w:rPr>
        <w:t>Distribution Capacity</w:t>
      </w:r>
      <w:r w:rsidR="00EC7AC1">
        <w:rPr>
          <w:b/>
          <w:bCs/>
        </w:rPr>
        <w:t>:</w:t>
      </w:r>
      <w:r w:rsidR="00472920">
        <w:rPr>
          <w:b/>
          <w:bCs/>
        </w:rPr>
        <w:t xml:space="preserve"> </w:t>
      </w:r>
      <w:r w:rsidR="00EA1825">
        <w:t>A non-wires alternative (NWA) supply and/or a load-modifying service that provides as required via reduction or increase of power or load that is</w:t>
      </w:r>
      <w:r w:rsidR="002B5B7B">
        <w:t xml:space="preserve"> capable of reliably and consistently reducing net loading on desired distribution infrastructure</w:t>
      </w:r>
      <w:r w:rsidR="003305BD">
        <w:t>.</w:t>
      </w:r>
    </w:p>
    <w:p w14:paraId="4BD38814" w14:textId="055A8CFF" w:rsidR="00665CCD" w:rsidRPr="005B7C68" w:rsidRDefault="00255E4D" w:rsidP="005B7C68">
      <w:pPr>
        <w:pStyle w:val="ICFBodyCopy"/>
        <w:numPr>
          <w:ilvl w:val="1"/>
          <w:numId w:val="19"/>
        </w:numPr>
        <w:ind w:left="1260"/>
      </w:pPr>
      <w:r w:rsidRPr="00255E4D">
        <w:rPr>
          <w:b/>
          <w:bCs/>
        </w:rPr>
        <w:t>Power Quality</w:t>
      </w:r>
      <w:r w:rsidR="00665CCD">
        <w:rPr>
          <w:b/>
          <w:bCs/>
        </w:rPr>
        <w:t>:</w:t>
      </w:r>
      <w:r w:rsidR="003305BD">
        <w:rPr>
          <w:b/>
          <w:bCs/>
        </w:rPr>
        <w:t xml:space="preserve"> </w:t>
      </w:r>
      <w:r w:rsidR="003305BD">
        <w:t>Services that satisfy power quality requirements regarding flicker and harmonics should be within acceptable levels.</w:t>
      </w:r>
    </w:p>
    <w:p w14:paraId="6C86F827" w14:textId="4D64B78D" w:rsidR="00665CCD" w:rsidRDefault="00255E4D" w:rsidP="005B7C68">
      <w:pPr>
        <w:pStyle w:val="ICFBodyCopy"/>
        <w:numPr>
          <w:ilvl w:val="1"/>
          <w:numId w:val="19"/>
        </w:numPr>
        <w:ind w:left="1260"/>
      </w:pPr>
      <w:r w:rsidRPr="55DE8870">
        <w:rPr>
          <w:b/>
          <w:bCs/>
        </w:rPr>
        <w:t>Resilience</w:t>
      </w:r>
      <w:r w:rsidR="73454EEA" w:rsidRPr="55DE8870">
        <w:rPr>
          <w:b/>
          <w:bCs/>
        </w:rPr>
        <w:t xml:space="preserve"> and Reliability</w:t>
      </w:r>
      <w:r w:rsidR="00665CCD">
        <w:t>:</w:t>
      </w:r>
      <w:r w:rsidR="0080037C">
        <w:t xml:space="preserve"> </w:t>
      </w:r>
      <w:r w:rsidR="71013E9F">
        <w:t>S</w:t>
      </w:r>
      <w:r w:rsidR="0080037C">
        <w:t xml:space="preserve">ervices capable of improving local distribution resilience and reliability within </w:t>
      </w:r>
      <w:r w:rsidR="18FC8755">
        <w:t>the distribution system</w:t>
      </w:r>
      <w:r w:rsidR="0080037C">
        <w:t xml:space="preserve">. This service may also involve </w:t>
      </w:r>
      <w:r w:rsidR="32BA27BC">
        <w:t>microgrid islanding</w:t>
      </w:r>
      <w:r w:rsidR="0080037C">
        <w:t xml:space="preserve"> and availability to reduce demand when restoring customers’ abnormal configurations.</w:t>
      </w:r>
    </w:p>
    <w:p w14:paraId="614D3D42" w14:textId="2BDD7E35" w:rsidR="00BA177C" w:rsidRDefault="00255E4D">
      <w:pPr>
        <w:pStyle w:val="ICFBodyCopy"/>
        <w:ind w:left="630"/>
      </w:pPr>
      <w:r>
        <w:t xml:space="preserve">These services are specifically related to the distribution network and do not involve </w:t>
      </w:r>
      <w:r w:rsidR="3C85677D">
        <w:t>bulk power system</w:t>
      </w:r>
      <w:r>
        <w:t xml:space="preserve"> services.</w:t>
      </w:r>
    </w:p>
    <w:p w14:paraId="57EFAA71" w14:textId="037E0D0E" w:rsidR="00255E4D" w:rsidRDefault="00BA177C" w:rsidP="005B7C68">
      <w:pPr>
        <w:pStyle w:val="ICFBodyCopy"/>
        <w:ind w:left="630"/>
      </w:pPr>
      <w:r>
        <w:t xml:space="preserve">We have made </w:t>
      </w:r>
      <w:r w:rsidR="00D92A33">
        <w:t xml:space="preserve">suggested </w:t>
      </w:r>
      <w:r>
        <w:t xml:space="preserve">edits in the </w:t>
      </w:r>
      <w:r w:rsidR="00425CC4">
        <w:t xml:space="preserve">draft Contract documents, striking out all reference to </w:t>
      </w:r>
      <w:r w:rsidR="00D92A33">
        <w:t xml:space="preserve">black start, frequency response, and </w:t>
      </w:r>
      <w:r w:rsidR="37F3EA83">
        <w:t xml:space="preserve">transmission </w:t>
      </w:r>
      <w:r w:rsidR="00D92A33">
        <w:t>voltage management</w:t>
      </w:r>
      <w:r w:rsidR="00526B25">
        <w:t xml:space="preserve"> which are </w:t>
      </w:r>
      <w:r w:rsidR="7AF74539">
        <w:t>bulk power system</w:t>
      </w:r>
      <w:r w:rsidR="00526B25">
        <w:t xml:space="preserve"> services</w:t>
      </w:r>
      <w:r w:rsidR="00311AAB">
        <w:t xml:space="preserve">. </w:t>
      </w:r>
    </w:p>
    <w:p w14:paraId="179DA960" w14:textId="3C970114" w:rsidR="00255E4D" w:rsidRDefault="00255E4D" w:rsidP="55DE8870">
      <w:pPr>
        <w:pStyle w:val="ICFBodyCopy"/>
        <w:numPr>
          <w:ilvl w:val="0"/>
          <w:numId w:val="19"/>
        </w:numPr>
        <w:ind w:left="360"/>
      </w:pPr>
      <w:r w:rsidRPr="55DE8870">
        <w:rPr>
          <w:b/>
          <w:bCs/>
        </w:rPr>
        <w:t>Market Mechanisms and Settlement:</w:t>
      </w:r>
      <w:r>
        <w:br/>
        <w:t xml:space="preserve">Market-based </w:t>
      </w:r>
      <w:r w:rsidR="00A06136">
        <w:t>performance obligations</w:t>
      </w:r>
      <w:r w:rsidR="00483F38">
        <w:t xml:space="preserve"> and </w:t>
      </w:r>
      <w:r>
        <w:t xml:space="preserve">settlement mechanisms </w:t>
      </w:r>
      <w:r w:rsidR="00483F38">
        <w:t xml:space="preserve">for non-performance as described in Section 3.2 </w:t>
      </w:r>
      <w:r w:rsidR="00661BC7">
        <w:t xml:space="preserve">and 9.3.1 </w:t>
      </w:r>
      <w:r>
        <w:t xml:space="preserve">in the draft are impractical since no market </w:t>
      </w:r>
      <w:r w:rsidR="3CA61A6D" w:rsidRPr="007064A0">
        <w:t>mechanism as contemplated</w:t>
      </w:r>
      <w:r w:rsidR="3CA61A6D">
        <w:t xml:space="preserve"> </w:t>
      </w:r>
      <w:r>
        <w:t>exists for distribution services</w:t>
      </w:r>
      <w:r w:rsidR="007C1E51">
        <w:t xml:space="preserve"> thus no market price is readily available</w:t>
      </w:r>
      <w:r>
        <w:t xml:space="preserve">. </w:t>
      </w:r>
      <w:r w:rsidR="0008734F">
        <w:t xml:space="preserve">Including these mechanisms in the Contract now serves no practical purpose and may lead to confusion. </w:t>
      </w:r>
      <w:r w:rsidR="003403DC">
        <w:t>The contract does allow</w:t>
      </w:r>
      <w:r w:rsidR="001431F5">
        <w:t xml:space="preserve"> for </w:t>
      </w:r>
      <w:r w:rsidR="00CF0455">
        <w:t xml:space="preserve">non-market </w:t>
      </w:r>
      <w:r w:rsidR="00776194">
        <w:t>based performance settlements in Section 3.</w:t>
      </w:r>
      <w:r w:rsidR="00A06136">
        <w:t>2 and 3.3</w:t>
      </w:r>
      <w:r w:rsidR="00661BC7">
        <w:t xml:space="preserve"> </w:t>
      </w:r>
      <w:r w:rsidR="742D1C41" w:rsidRPr="007064A0">
        <w:t>t</w:t>
      </w:r>
      <w:r w:rsidR="742D1C41">
        <w:t>hese</w:t>
      </w:r>
      <w:r>
        <w:t xml:space="preserve"> provision</w:t>
      </w:r>
      <w:r w:rsidR="004E4E8D">
        <w:t xml:space="preserve">s </w:t>
      </w:r>
      <w:r>
        <w:t xml:space="preserve">for parties to agree on non-performance damages </w:t>
      </w:r>
      <w:r w:rsidR="56B40F5E" w:rsidRPr="55DE8870">
        <w:rPr>
          <w:b/>
          <w:bCs/>
        </w:rPr>
        <w:t>i</w:t>
      </w:r>
      <w:r>
        <w:t>s a practical alternative</w:t>
      </w:r>
      <w:r w:rsidR="6F4B4194">
        <w:t>. However</w:t>
      </w:r>
      <w:r>
        <w:t xml:space="preserve">, this may lead to </w:t>
      </w:r>
      <w:r w:rsidR="004F57BE">
        <w:t xml:space="preserve">more time and </w:t>
      </w:r>
      <w:r w:rsidR="006F1505">
        <w:t xml:space="preserve">effort for parties to negotiate the terms and thus </w:t>
      </w:r>
      <w:r w:rsidR="006265D7">
        <w:t xml:space="preserve">result in </w:t>
      </w:r>
      <w:r>
        <w:t>non-standard terms.</w:t>
      </w:r>
      <w:r w:rsidR="006265D7">
        <w:t xml:space="preserve"> This issue may be addressed in the FAQ by citing </w:t>
      </w:r>
      <w:r w:rsidR="00A11043">
        <w:t>reference documents and presenting industry best practices for consideration.</w:t>
      </w:r>
      <w:r>
        <w:br/>
      </w:r>
    </w:p>
    <w:p w14:paraId="035EAD28" w14:textId="1A861768" w:rsidR="00B84455" w:rsidRDefault="00255E4D" w:rsidP="005B7C68">
      <w:pPr>
        <w:pStyle w:val="ICFBodyCopy"/>
        <w:numPr>
          <w:ilvl w:val="0"/>
          <w:numId w:val="19"/>
        </w:numPr>
        <w:ind w:left="360"/>
      </w:pPr>
      <w:r w:rsidRPr="001B294B">
        <w:rPr>
          <w:b/>
          <w:bCs/>
        </w:rPr>
        <w:t>Clarification in FAQ:</w:t>
      </w:r>
      <w:r w:rsidRPr="001B294B">
        <w:rPr>
          <w:b/>
          <w:bCs/>
        </w:rPr>
        <w:br/>
      </w:r>
      <w:r w:rsidR="00B84455">
        <w:t xml:space="preserve">The </w:t>
      </w:r>
      <w:r w:rsidR="00D01183">
        <w:t xml:space="preserve">FAQ can provide users with some helpful guidance </w:t>
      </w:r>
      <w:r w:rsidR="007337B6">
        <w:t xml:space="preserve">on applicability of the Contract, </w:t>
      </w:r>
      <w:r w:rsidR="00BC4A95">
        <w:t xml:space="preserve">discussion and examples of Governing Documents, </w:t>
      </w:r>
      <w:r w:rsidR="00704FB5">
        <w:t xml:space="preserve">utility </w:t>
      </w:r>
    </w:p>
    <w:p w14:paraId="54DC0074" w14:textId="638ACE6B" w:rsidR="0090146F" w:rsidRDefault="00B84455" w:rsidP="005B7C68">
      <w:pPr>
        <w:pStyle w:val="ICFBodyCopy"/>
        <w:numPr>
          <w:ilvl w:val="1"/>
          <w:numId w:val="19"/>
        </w:numPr>
        <w:ind w:left="720"/>
      </w:pPr>
      <w:r>
        <w:t>We suggest that t</w:t>
      </w:r>
      <w:r w:rsidR="00255E4D">
        <w:t xml:space="preserve">he FAQ should clearly state </w:t>
      </w:r>
      <w:r w:rsidR="006E1F55">
        <w:t>the appl</w:t>
      </w:r>
      <w:r w:rsidR="006561D6">
        <w:t xml:space="preserve">icability and use of </w:t>
      </w:r>
      <w:r w:rsidR="00255E4D">
        <w:t xml:space="preserve">this contract covers distribution </w:t>
      </w:r>
      <w:r w:rsidR="7AE6299D">
        <w:t xml:space="preserve">grid </w:t>
      </w:r>
      <w:r w:rsidR="00255E4D">
        <w:t xml:space="preserve">services only and </w:t>
      </w:r>
      <w:r w:rsidR="47D8D7CF">
        <w:t>explicitly</w:t>
      </w:r>
      <w:r w:rsidR="17C53E2C">
        <w:t xml:space="preserve"> state that it </w:t>
      </w:r>
      <w:r w:rsidR="00255E4D">
        <w:t xml:space="preserve">excludes </w:t>
      </w:r>
      <w:r w:rsidR="2F633AEF">
        <w:t xml:space="preserve">bulk power system </w:t>
      </w:r>
      <w:r w:rsidR="00255E4D">
        <w:t xml:space="preserve">services. This will </w:t>
      </w:r>
      <w:r w:rsidR="5A8C4012">
        <w:t xml:space="preserve">help </w:t>
      </w:r>
      <w:r w:rsidR="179A9D31">
        <w:t>avoid</w:t>
      </w:r>
      <w:r w:rsidR="00255E4D">
        <w:t xml:space="preserve"> misinterpretation.</w:t>
      </w:r>
    </w:p>
    <w:p w14:paraId="785BE91B" w14:textId="7E6F04A6" w:rsidR="00340945" w:rsidRDefault="0090146F" w:rsidP="005B7C68">
      <w:pPr>
        <w:pStyle w:val="ICFBodyCopy"/>
        <w:numPr>
          <w:ilvl w:val="1"/>
          <w:numId w:val="19"/>
        </w:numPr>
        <w:ind w:left="720"/>
      </w:pPr>
      <w:r>
        <w:t>The terms "</w:t>
      </w:r>
      <w:r w:rsidR="4E3201A5">
        <w:t>A</w:t>
      </w:r>
      <w:r>
        <w:t xml:space="preserve">ggregation </w:t>
      </w:r>
      <w:r w:rsidR="299B08F9">
        <w:t>P</w:t>
      </w:r>
      <w:r>
        <w:t>lan"</w:t>
      </w:r>
      <w:r w:rsidR="003D46FE">
        <w:t xml:space="preserve">, </w:t>
      </w:r>
      <w:r w:rsidR="000649EA">
        <w:t xml:space="preserve">utility </w:t>
      </w:r>
      <w:r w:rsidR="4024EBEA">
        <w:t>“</w:t>
      </w:r>
      <w:r w:rsidR="003D46FE">
        <w:t>Applicable Program</w:t>
      </w:r>
      <w:r w:rsidR="000649EA">
        <w:t xml:space="preserve"> Requirements</w:t>
      </w:r>
      <w:r w:rsidR="00309D37">
        <w:t>”</w:t>
      </w:r>
      <w:r>
        <w:t xml:space="preserve"> and </w:t>
      </w:r>
      <w:r w:rsidR="009470A8">
        <w:t xml:space="preserve">other </w:t>
      </w:r>
      <w:r>
        <w:t xml:space="preserve">precursor agreements </w:t>
      </w:r>
      <w:r w:rsidR="7969D904">
        <w:t xml:space="preserve">noted </w:t>
      </w:r>
      <w:r>
        <w:t>lack clear definitions</w:t>
      </w:r>
      <w:r w:rsidR="04BEBD23">
        <w:t xml:space="preserve">. </w:t>
      </w:r>
      <w:r w:rsidR="00092D07">
        <w:t xml:space="preserve"> </w:t>
      </w:r>
      <w:r w:rsidR="21673F85">
        <w:t>These documents</w:t>
      </w:r>
      <w:r w:rsidR="00092D07">
        <w:t xml:space="preserve"> are crucial to constructing the Contract and require parties to spend </w:t>
      </w:r>
      <w:r w:rsidR="005A4F22">
        <w:t>what might amount to a significant amount of time developing and negotiating these precur</w:t>
      </w:r>
      <w:r w:rsidR="0018760A">
        <w:t xml:space="preserve">sor </w:t>
      </w:r>
      <w:r w:rsidR="0BD7D302">
        <w:t>documents</w:t>
      </w:r>
      <w:r>
        <w:t xml:space="preserve">. To </w:t>
      </w:r>
      <w:r w:rsidR="4BC2BF1D">
        <w:t>improve standardization</w:t>
      </w:r>
      <w:r>
        <w:t>, we recommend adding detailed definitions and guidance</w:t>
      </w:r>
      <w:r w:rsidR="009470A8">
        <w:t xml:space="preserve"> </w:t>
      </w:r>
      <w:r w:rsidR="006C0293">
        <w:t>in the FAQ</w:t>
      </w:r>
      <w:r w:rsidR="0018760A">
        <w:t xml:space="preserve"> regarding </w:t>
      </w:r>
      <w:r w:rsidR="0022201A">
        <w:t>precursor agreements &amp; processes</w:t>
      </w:r>
      <w:r w:rsidR="006C0293">
        <w:t xml:space="preserve"> </w:t>
      </w:r>
      <w:r w:rsidR="009470A8">
        <w:t xml:space="preserve">using the </w:t>
      </w:r>
      <w:r w:rsidR="006C0293">
        <w:t>DOE DSC paper as a reference</w:t>
      </w:r>
      <w:r w:rsidR="00FF04ED">
        <w:t>.</w:t>
      </w:r>
    </w:p>
    <w:p w14:paraId="338B7E16" w14:textId="04124C92" w:rsidR="00834C5F" w:rsidRPr="00340945" w:rsidRDefault="00340945" w:rsidP="005B7C68">
      <w:pPr>
        <w:pStyle w:val="ICFBodyCopy"/>
        <w:numPr>
          <w:ilvl w:val="1"/>
          <w:numId w:val="19"/>
        </w:numPr>
        <w:ind w:left="720"/>
      </w:pPr>
      <w:r>
        <w:t xml:space="preserve">We recommend that the FAQ section reference the DOE paper </w:t>
      </w:r>
      <w:r w:rsidR="793DC3D3">
        <w:t>regarding the specific distribution</w:t>
      </w:r>
      <w:r>
        <w:t xml:space="preserve"> grid services</w:t>
      </w:r>
      <w:r w:rsidR="44FA9DA3">
        <w:t xml:space="preserve"> and the related utility regulatory commission references</w:t>
      </w:r>
      <w:r>
        <w:t xml:space="preserve"> </w:t>
      </w:r>
      <w:r w:rsidR="6FAA9D32">
        <w:t xml:space="preserve">(e.g., California PUC and Hawaii PUC) </w:t>
      </w:r>
      <w:r>
        <w:t xml:space="preserve">to provide additional context for the readers about </w:t>
      </w:r>
      <w:r w:rsidR="00D95544">
        <w:t>the Distribution Services covered by this contract</w:t>
      </w:r>
      <w:r w:rsidR="00FE6B09">
        <w:t xml:space="preserve"> and how these </w:t>
      </w:r>
      <w:r w:rsidR="19B657BF">
        <w:t xml:space="preserve">grid </w:t>
      </w:r>
      <w:r w:rsidR="00FE6B09">
        <w:t xml:space="preserve">services are </w:t>
      </w:r>
      <w:r w:rsidR="00C505C0">
        <w:t>in use</w:t>
      </w:r>
      <w:r w:rsidR="008E7DBC">
        <w:t xml:space="preserve"> in various retail jurisdictions across the country</w:t>
      </w:r>
      <w:r>
        <w:t>. This will help clarify the scope and use of the contract.</w:t>
      </w:r>
    </w:p>
    <w:p w14:paraId="4FB5DB3D" w14:textId="25AE2B81" w:rsidR="00B00765" w:rsidRDefault="00B00765" w:rsidP="00D8006C">
      <w:pPr>
        <w:pStyle w:val="ICFBodyCopy"/>
        <w:ind w:left="720"/>
      </w:pPr>
    </w:p>
    <w:p w14:paraId="25C7AA0A" w14:textId="5086627D" w:rsidR="00D8006C" w:rsidRDefault="00D8006C" w:rsidP="005B7C68">
      <w:pPr>
        <w:pStyle w:val="ICFBodyCopy"/>
      </w:pPr>
      <w:r>
        <w:t xml:space="preserve">Thank you for the opportunity </w:t>
      </w:r>
      <w:r w:rsidR="00224001">
        <w:t>to review and comment on the draft Contract.</w:t>
      </w:r>
    </w:p>
    <w:p w14:paraId="54A79078" w14:textId="7363474E" w:rsidR="55DE8870" w:rsidRDefault="55DE8870" w:rsidP="55DE8870">
      <w:pPr>
        <w:pStyle w:val="ICFBodyCopy"/>
      </w:pPr>
    </w:p>
    <w:p w14:paraId="48B5D154" w14:textId="71AE3644" w:rsidR="55DE8870" w:rsidRDefault="6C43B4FB" w:rsidP="55DE8870">
      <w:pPr>
        <w:pStyle w:val="ICFBodyCopy"/>
      </w:pPr>
      <w:r>
        <w:t>Respectfully,</w:t>
      </w:r>
    </w:p>
    <w:p w14:paraId="236B4F47" w14:textId="4A950539" w:rsidR="55DE8870" w:rsidRDefault="55DE8870" w:rsidP="55DE8870">
      <w:pPr>
        <w:pStyle w:val="ICFBodyCopy"/>
      </w:pPr>
    </w:p>
    <w:p w14:paraId="400901B7" w14:textId="303994E8" w:rsidR="6C43B4FB" w:rsidRDefault="6C43B4FB" w:rsidP="55DE8870">
      <w:pPr>
        <w:pStyle w:val="ICFBodyCopy"/>
      </w:pPr>
      <w:r>
        <w:t>Saumil Patel</w:t>
      </w:r>
      <w:r w:rsidR="004560BF">
        <w:t xml:space="preserve"> (ICF)</w:t>
      </w:r>
    </w:p>
    <w:p w14:paraId="1C175DB9" w14:textId="6CE72137" w:rsidR="00712535" w:rsidRDefault="00712535" w:rsidP="55DE8870">
      <w:pPr>
        <w:pStyle w:val="ICFBodyCopy"/>
      </w:pPr>
      <w:r>
        <w:t>Dale Murdock</w:t>
      </w:r>
      <w:r w:rsidR="004560BF">
        <w:t xml:space="preserve"> (ICF)</w:t>
      </w:r>
    </w:p>
    <w:p w14:paraId="69C7A31C" w14:textId="4585DFDF" w:rsidR="6C43B4FB" w:rsidRDefault="6C43B4FB" w:rsidP="55DE8870">
      <w:pPr>
        <w:pStyle w:val="ICFBodyCopy"/>
      </w:pPr>
      <w:r>
        <w:t>cc: J. Paladino</w:t>
      </w:r>
      <w:r w:rsidR="004560BF">
        <w:t xml:space="preserve"> (DOE)</w:t>
      </w:r>
    </w:p>
    <w:sectPr w:rsidR="6C43B4FB" w:rsidSect="001B6B67">
      <w:headerReference w:type="even" r:id="rId11"/>
      <w:headerReference w:type="default" r:id="rId12"/>
      <w:footerReference w:type="even" r:id="rId13"/>
      <w:footerReference w:type="default" r:id="rId14"/>
      <w:headerReference w:type="first" r:id="rId15"/>
      <w:footerReference w:type="first" r:id="rId16"/>
      <w:pgSz w:w="12240" w:h="15840"/>
      <w:pgMar w:top="1537" w:right="900" w:bottom="1431" w:left="900"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E81BC" w14:textId="77777777" w:rsidR="00B80EC8" w:rsidRDefault="00B80EC8" w:rsidP="008B6DEE">
      <w:r>
        <w:separator/>
      </w:r>
    </w:p>
    <w:p w14:paraId="2BF40DD9" w14:textId="77777777" w:rsidR="00B80EC8" w:rsidRDefault="00B80EC8"/>
  </w:endnote>
  <w:endnote w:type="continuationSeparator" w:id="0">
    <w:p w14:paraId="15EA5FE8" w14:textId="77777777" w:rsidR="00B80EC8" w:rsidRDefault="00B80EC8" w:rsidP="008B6DEE">
      <w:r>
        <w:continuationSeparator/>
      </w:r>
    </w:p>
    <w:p w14:paraId="5B6E00C0" w14:textId="77777777" w:rsidR="00B80EC8" w:rsidRDefault="00B80EC8"/>
  </w:endnote>
  <w:endnote w:type="continuationNotice" w:id="1">
    <w:p w14:paraId="280EC073" w14:textId="77777777" w:rsidR="00B80EC8" w:rsidRDefault="00B80E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M Sans">
    <w:altName w:val="Calibri"/>
    <w:charset w:val="00"/>
    <w:family w:val="auto"/>
    <w:pitch w:val="variable"/>
    <w:sig w:usb0="8000002F" w:usb1="4000204B" w:usb2="00000000" w:usb3="00000000" w:csb0="00000093" w:csb1="00000000"/>
  </w:font>
  <w:font w:name="Times New Roman (Body CS)">
    <w:altName w:val="Times New Roman"/>
    <w:panose1 w:val="00000000000000000000"/>
    <w:charset w:val="00"/>
    <w:family w:val="roman"/>
    <w:notTrueType/>
    <w:pitch w:val="default"/>
  </w:font>
  <w:font w:name="DM Sans Medium">
    <w:charset w:val="00"/>
    <w:family w:val="auto"/>
    <w:pitch w:val="variable"/>
    <w:sig w:usb0="8000002F" w:usb1="4000204B" w:usb2="00000000" w:usb3="00000000" w:csb0="00000093" w:csb1="00000000"/>
  </w:font>
  <w:font w:name="Arial Narrow">
    <w:charset w:val="00"/>
    <w:family w:val="swiss"/>
    <w:pitch w:val="variable"/>
    <w:sig w:usb0="00000287" w:usb1="00000800" w:usb2="00000000" w:usb3="00000000" w:csb0="0000009F" w:csb1="00000000"/>
  </w:font>
  <w:font w:name="Avenir Medium">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B137E" w14:textId="77777777" w:rsidR="009D5094" w:rsidRDefault="009D5094">
    <w:pPr>
      <w:pStyle w:val="Footer"/>
    </w:pPr>
  </w:p>
  <w:p w14:paraId="4407BC8A" w14:textId="77777777" w:rsidR="00CD4212" w:rsidRDefault="00CD42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45"/>
      <w:gridCol w:w="790"/>
      <w:gridCol w:w="4745"/>
    </w:tblGrid>
    <w:tr w:rsidR="00A80431" w14:paraId="200BA406" w14:textId="77777777" w:rsidTr="000D0D49">
      <w:trPr>
        <w:trHeight w:val="447"/>
      </w:trPr>
      <w:tc>
        <w:tcPr>
          <w:tcW w:w="4745" w:type="dxa"/>
          <w:vAlign w:val="bottom"/>
        </w:tcPr>
        <w:p w14:paraId="522F4150" w14:textId="77777777" w:rsidR="00A80431" w:rsidRPr="005C4A65" w:rsidRDefault="00A80431" w:rsidP="00FA13A3">
          <w:pPr>
            <w:pStyle w:val="Footer"/>
            <w:rPr>
              <w:sz w:val="11"/>
              <w:szCs w:val="11"/>
            </w:rPr>
          </w:pPr>
          <w:r>
            <w:rPr>
              <w:noProof/>
            </w:rPr>
            <w:drawing>
              <wp:anchor distT="0" distB="0" distL="114300" distR="114300" simplePos="0" relativeHeight="251658240" behindDoc="0" locked="1" layoutInCell="1" allowOverlap="1" wp14:anchorId="269CD822" wp14:editId="6A1C4F37">
                <wp:simplePos x="0" y="0"/>
                <wp:positionH relativeFrom="column">
                  <wp:posOffset>13335</wp:posOffset>
                </wp:positionH>
                <wp:positionV relativeFrom="page">
                  <wp:posOffset>-59055</wp:posOffset>
                </wp:positionV>
                <wp:extent cx="386715" cy="30861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386715" cy="308610"/>
                        </a:xfrm>
                        <a:prstGeom prst="rect">
                          <a:avLst/>
                        </a:prstGeom>
                      </pic:spPr>
                    </pic:pic>
                  </a:graphicData>
                </a:graphic>
                <wp14:sizeRelH relativeFrom="page">
                  <wp14:pctWidth>0</wp14:pctWidth>
                </wp14:sizeRelH>
                <wp14:sizeRelV relativeFrom="page">
                  <wp14:pctHeight>0</wp14:pctHeight>
                </wp14:sizeRelV>
              </wp:anchor>
            </w:drawing>
          </w:r>
        </w:p>
      </w:tc>
      <w:tc>
        <w:tcPr>
          <w:tcW w:w="790" w:type="dxa"/>
          <w:vAlign w:val="bottom"/>
        </w:tcPr>
        <w:p w14:paraId="79E976E5" w14:textId="77777777" w:rsidR="00A80431" w:rsidRDefault="00E4718A" w:rsidP="00FA13A3">
          <w:pPr>
            <w:pStyle w:val="Footer"/>
          </w:pPr>
          <w:sdt>
            <w:sdtPr>
              <w:rPr>
                <w:rStyle w:val="PageNumber"/>
              </w:rPr>
              <w:id w:val="340986566"/>
              <w:docPartObj>
                <w:docPartGallery w:val="Page Numbers (Bottom of Page)"/>
                <w:docPartUnique/>
              </w:docPartObj>
            </w:sdtPr>
            <w:sdtEndPr>
              <w:rPr>
                <w:rStyle w:val="PageNumber"/>
              </w:rPr>
            </w:sdtEndPr>
            <w:sdtContent>
              <w:r w:rsidR="00A80431" w:rsidRPr="00DB19FD">
                <w:rPr>
                  <w:rStyle w:val="PageNumber"/>
                  <w:sz w:val="14"/>
                  <w:szCs w:val="14"/>
                </w:rPr>
                <w:fldChar w:fldCharType="begin"/>
              </w:r>
              <w:r w:rsidR="00A80431" w:rsidRPr="00DB19FD">
                <w:rPr>
                  <w:rStyle w:val="PageNumber"/>
                  <w:sz w:val="14"/>
                  <w:szCs w:val="14"/>
                </w:rPr>
                <w:instrText xml:space="preserve"> PAGE </w:instrText>
              </w:r>
              <w:r w:rsidR="00A80431" w:rsidRPr="00DB19FD">
                <w:rPr>
                  <w:rStyle w:val="PageNumber"/>
                  <w:sz w:val="14"/>
                  <w:szCs w:val="14"/>
                </w:rPr>
                <w:fldChar w:fldCharType="separate"/>
              </w:r>
              <w:r w:rsidR="00A80431" w:rsidRPr="00DB19FD">
                <w:rPr>
                  <w:rStyle w:val="PageNumber"/>
                  <w:sz w:val="14"/>
                  <w:szCs w:val="14"/>
                </w:rPr>
                <w:t>2</w:t>
              </w:r>
              <w:r w:rsidR="00A80431" w:rsidRPr="00DB19FD">
                <w:rPr>
                  <w:rStyle w:val="PageNumber"/>
                  <w:sz w:val="14"/>
                  <w:szCs w:val="14"/>
                </w:rPr>
                <w:fldChar w:fldCharType="end"/>
              </w:r>
            </w:sdtContent>
          </w:sdt>
        </w:p>
      </w:tc>
      <w:tc>
        <w:tcPr>
          <w:tcW w:w="4745" w:type="dxa"/>
          <w:vAlign w:val="bottom"/>
        </w:tcPr>
        <w:p w14:paraId="0C83316C" w14:textId="1E2CBAB5" w:rsidR="00A80431" w:rsidRPr="00FA13A3" w:rsidRDefault="00D109FF" w:rsidP="00FA13A3">
          <w:pPr>
            <w:pStyle w:val="Footer"/>
          </w:pPr>
          <w:r>
            <w:t>10/09/24</w:t>
          </w:r>
        </w:p>
      </w:tc>
    </w:tr>
  </w:tbl>
  <w:p w14:paraId="79A03EF6" w14:textId="77777777" w:rsidR="00A80431" w:rsidRPr="000561BC" w:rsidRDefault="00A80431" w:rsidP="00351237"/>
  <w:p w14:paraId="139C59D5" w14:textId="77777777" w:rsidR="00CD4212" w:rsidRDefault="00CD4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45"/>
      <w:gridCol w:w="790"/>
      <w:gridCol w:w="4745"/>
    </w:tblGrid>
    <w:tr w:rsidR="00E908CB" w14:paraId="6F0D8E73" w14:textId="77777777" w:rsidTr="005E3234">
      <w:trPr>
        <w:trHeight w:val="447"/>
      </w:trPr>
      <w:tc>
        <w:tcPr>
          <w:tcW w:w="4745" w:type="dxa"/>
          <w:vAlign w:val="bottom"/>
        </w:tcPr>
        <w:p w14:paraId="603238B3" w14:textId="77777777" w:rsidR="00E908CB" w:rsidRPr="005C4A65" w:rsidRDefault="00E908CB" w:rsidP="00FA13A3">
          <w:pPr>
            <w:pStyle w:val="Footer"/>
            <w:rPr>
              <w:sz w:val="11"/>
              <w:szCs w:val="11"/>
            </w:rPr>
          </w:pPr>
          <w:r>
            <w:rPr>
              <w:noProof/>
            </w:rPr>
            <w:drawing>
              <wp:anchor distT="0" distB="0" distL="114300" distR="114300" simplePos="0" relativeHeight="251658243" behindDoc="0" locked="1" layoutInCell="1" allowOverlap="1" wp14:anchorId="2C595CD4" wp14:editId="7B4AF9B1">
                <wp:simplePos x="0" y="0"/>
                <wp:positionH relativeFrom="column">
                  <wp:posOffset>13970</wp:posOffset>
                </wp:positionH>
                <wp:positionV relativeFrom="page">
                  <wp:posOffset>-27940</wp:posOffset>
                </wp:positionV>
                <wp:extent cx="386715" cy="30607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715" cy="306070"/>
                        </a:xfrm>
                        <a:prstGeom prst="rect">
                          <a:avLst/>
                        </a:prstGeom>
                      </pic:spPr>
                    </pic:pic>
                  </a:graphicData>
                </a:graphic>
                <wp14:sizeRelH relativeFrom="page">
                  <wp14:pctWidth>0</wp14:pctWidth>
                </wp14:sizeRelH>
                <wp14:sizeRelV relativeFrom="page">
                  <wp14:pctHeight>0</wp14:pctHeight>
                </wp14:sizeRelV>
              </wp:anchor>
            </w:drawing>
          </w:r>
        </w:p>
      </w:tc>
      <w:tc>
        <w:tcPr>
          <w:tcW w:w="790" w:type="dxa"/>
          <w:vAlign w:val="bottom"/>
        </w:tcPr>
        <w:p w14:paraId="01B61056" w14:textId="77777777" w:rsidR="00E908CB" w:rsidRDefault="00E4718A" w:rsidP="00FA13A3">
          <w:pPr>
            <w:pStyle w:val="Footer"/>
          </w:pPr>
          <w:sdt>
            <w:sdtPr>
              <w:rPr>
                <w:rStyle w:val="PageNumber"/>
              </w:rPr>
              <w:id w:val="-270406443"/>
              <w:docPartObj>
                <w:docPartGallery w:val="Page Numbers (Bottom of Page)"/>
                <w:docPartUnique/>
              </w:docPartObj>
            </w:sdtPr>
            <w:sdtEndPr>
              <w:rPr>
                <w:rStyle w:val="PageNumber"/>
              </w:rPr>
            </w:sdtEndPr>
            <w:sdtContent>
              <w:r w:rsidR="00E908CB" w:rsidRPr="00DB19FD">
                <w:rPr>
                  <w:rStyle w:val="PageNumber"/>
                  <w:sz w:val="14"/>
                  <w:szCs w:val="14"/>
                </w:rPr>
                <w:fldChar w:fldCharType="begin"/>
              </w:r>
              <w:r w:rsidR="00E908CB" w:rsidRPr="00DB19FD">
                <w:rPr>
                  <w:rStyle w:val="PageNumber"/>
                  <w:sz w:val="14"/>
                  <w:szCs w:val="14"/>
                </w:rPr>
                <w:instrText xml:space="preserve"> PAGE </w:instrText>
              </w:r>
              <w:r w:rsidR="00E908CB" w:rsidRPr="00DB19FD">
                <w:rPr>
                  <w:rStyle w:val="PageNumber"/>
                  <w:sz w:val="14"/>
                  <w:szCs w:val="14"/>
                </w:rPr>
                <w:fldChar w:fldCharType="separate"/>
              </w:r>
              <w:r w:rsidR="00E908CB" w:rsidRPr="00DB19FD">
                <w:rPr>
                  <w:rStyle w:val="PageNumber"/>
                  <w:sz w:val="14"/>
                  <w:szCs w:val="14"/>
                </w:rPr>
                <w:t>2</w:t>
              </w:r>
              <w:r w:rsidR="00E908CB" w:rsidRPr="00DB19FD">
                <w:rPr>
                  <w:rStyle w:val="PageNumber"/>
                  <w:sz w:val="14"/>
                  <w:szCs w:val="14"/>
                </w:rPr>
                <w:fldChar w:fldCharType="end"/>
              </w:r>
            </w:sdtContent>
          </w:sdt>
        </w:p>
      </w:tc>
      <w:tc>
        <w:tcPr>
          <w:tcW w:w="4745" w:type="dxa"/>
          <w:vAlign w:val="bottom"/>
        </w:tcPr>
        <w:p w14:paraId="409D5689" w14:textId="4E99B403" w:rsidR="00E908CB" w:rsidRPr="000D0D49" w:rsidRDefault="00352800" w:rsidP="00FA13A3">
          <w:pPr>
            <w:pStyle w:val="Footer"/>
          </w:pPr>
          <w:r>
            <w:t>10/09/24</w:t>
          </w:r>
        </w:p>
      </w:tc>
    </w:tr>
  </w:tbl>
  <w:p w14:paraId="761EC9F6" w14:textId="77777777" w:rsidR="00CD4212" w:rsidRDefault="00CD4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448D8" w14:textId="77777777" w:rsidR="00B80EC8" w:rsidRDefault="00B80EC8" w:rsidP="008B6DEE">
      <w:r>
        <w:separator/>
      </w:r>
    </w:p>
    <w:p w14:paraId="025B4ACF" w14:textId="77777777" w:rsidR="00B80EC8" w:rsidRDefault="00B80EC8"/>
  </w:footnote>
  <w:footnote w:type="continuationSeparator" w:id="0">
    <w:p w14:paraId="6AADC748" w14:textId="77777777" w:rsidR="00B80EC8" w:rsidRDefault="00B80EC8" w:rsidP="008B6DEE">
      <w:r>
        <w:continuationSeparator/>
      </w:r>
    </w:p>
    <w:p w14:paraId="27C301F3" w14:textId="77777777" w:rsidR="00B80EC8" w:rsidRDefault="00B80EC8"/>
  </w:footnote>
  <w:footnote w:type="continuationNotice" w:id="1">
    <w:p w14:paraId="38472BD5" w14:textId="77777777" w:rsidR="00B80EC8" w:rsidRDefault="00B80E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DA53F" w14:textId="77777777" w:rsidR="009D5094" w:rsidRDefault="009D5094">
    <w:pPr>
      <w:pStyle w:val="Header"/>
    </w:pPr>
  </w:p>
  <w:p w14:paraId="54B91C41" w14:textId="77777777" w:rsidR="00CD4212" w:rsidRDefault="00CD42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F2112" w14:textId="04270452" w:rsidR="00CD4212" w:rsidRDefault="006D40F0">
    <w:r>
      <w:rPr>
        <w:noProof/>
      </w:rPr>
      <mc:AlternateContent>
        <mc:Choice Requires="wps">
          <w:drawing>
            <wp:anchor distT="0" distB="0" distL="114300" distR="114300" simplePos="0" relativeHeight="251658242" behindDoc="0" locked="0" layoutInCell="1" allowOverlap="1" wp14:anchorId="0E410798" wp14:editId="5091CB09">
              <wp:simplePos x="0" y="0"/>
              <wp:positionH relativeFrom="column">
                <wp:posOffset>13386</wp:posOffset>
              </wp:positionH>
              <wp:positionV relativeFrom="paragraph">
                <wp:posOffset>609600</wp:posOffset>
              </wp:positionV>
              <wp:extent cx="6606746" cy="0"/>
              <wp:effectExtent l="0" t="0" r="10160" b="12700"/>
              <wp:wrapNone/>
              <wp:docPr id="53" name="Straight Connector 53"/>
              <wp:cNvGraphicFramePr/>
              <a:graphic xmlns:a="http://schemas.openxmlformats.org/drawingml/2006/main">
                <a:graphicData uri="http://schemas.microsoft.com/office/word/2010/wordprocessingShape">
                  <wps:wsp>
                    <wps:cNvCnPr/>
                    <wps:spPr>
                      <a:xfrm>
                        <a:off x="0" y="0"/>
                        <a:ext cx="6606746" cy="0"/>
                      </a:xfrm>
                      <a:prstGeom prst="line">
                        <a:avLst/>
                      </a:prstGeom>
                      <a:ln w="317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7638C6A3">
            <v:line id="Straight Connector 53"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cbec0 [3209]" strokeweight=".25pt" from="1.05pt,48pt" to="521.25pt,48pt" w14:anchorId="4AB35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9E97" w14:textId="77777777" w:rsidR="00BF196A" w:rsidRDefault="009470D5" w:rsidP="00FA13A3">
    <w:pPr>
      <w:pStyle w:val="Header"/>
      <w:ind w:left="-900"/>
    </w:pPr>
    <w:r>
      <w:rPr>
        <w:noProof/>
      </w:rPr>
      <w:drawing>
        <wp:anchor distT="0" distB="0" distL="114300" distR="114300" simplePos="0" relativeHeight="251658241" behindDoc="0" locked="0" layoutInCell="1" allowOverlap="1" wp14:anchorId="5B17DA07" wp14:editId="3D1431B5">
          <wp:simplePos x="0" y="0"/>
          <wp:positionH relativeFrom="column">
            <wp:posOffset>-914400</wp:posOffset>
          </wp:positionH>
          <wp:positionV relativeFrom="paragraph">
            <wp:posOffset>2165985</wp:posOffset>
          </wp:positionV>
          <wp:extent cx="838200" cy="749300"/>
          <wp:effectExtent l="0" t="0" r="0" b="0"/>
          <wp:wrapNone/>
          <wp:docPr id="52" name="Picture 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749300"/>
                  </a:xfrm>
                  <a:prstGeom prst="rect">
                    <a:avLst/>
                  </a:prstGeom>
                </pic:spPr>
              </pic:pic>
            </a:graphicData>
          </a:graphic>
          <wp14:sizeRelH relativeFrom="page">
            <wp14:pctWidth>0</wp14:pctWidth>
          </wp14:sizeRelH>
          <wp14:sizeRelV relativeFrom="page">
            <wp14:pctHeight>0</wp14:pctHeight>
          </wp14:sizeRelV>
        </wp:anchor>
      </w:drawing>
    </w:r>
  </w:p>
  <w:p w14:paraId="2247BA1D" w14:textId="77777777" w:rsidR="00E413C6" w:rsidRDefault="00E413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30A9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804D0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0C00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543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CA50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5A95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BEA8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7C73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066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C65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34338"/>
    <w:multiLevelType w:val="multilevel"/>
    <w:tmpl w:val="0776A5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7601215"/>
    <w:multiLevelType w:val="multilevel"/>
    <w:tmpl w:val="D62C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84C2A"/>
    <w:multiLevelType w:val="hybridMultilevel"/>
    <w:tmpl w:val="6382F9DC"/>
    <w:lvl w:ilvl="0" w:tplc="119CD7F2">
      <w:start w:val="1"/>
      <w:numFmt w:val="bullet"/>
      <w:pStyle w:val="ICFSidebar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555C1"/>
    <w:multiLevelType w:val="hybridMultilevel"/>
    <w:tmpl w:val="41DE4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C0759"/>
    <w:multiLevelType w:val="hybridMultilevel"/>
    <w:tmpl w:val="684A4958"/>
    <w:lvl w:ilvl="0" w:tplc="3B94F3F0">
      <w:start w:val="1"/>
      <w:numFmt w:val="bullet"/>
      <w:pStyle w:val="ICFBodyBullet1"/>
      <w:lvlText w:val=""/>
      <w:lvlJc w:val="left"/>
      <w:pPr>
        <w:ind w:left="3326" w:hanging="360"/>
      </w:pPr>
      <w:rPr>
        <w:rFonts w:ascii="Symbol" w:hAnsi="Symbol" w:hint="default"/>
      </w:rPr>
    </w:lvl>
    <w:lvl w:ilvl="1" w:tplc="04090003" w:tentative="1">
      <w:start w:val="1"/>
      <w:numFmt w:val="bullet"/>
      <w:lvlText w:val="o"/>
      <w:lvlJc w:val="left"/>
      <w:pPr>
        <w:ind w:left="4046" w:hanging="360"/>
      </w:pPr>
      <w:rPr>
        <w:rFonts w:ascii="Courier New" w:hAnsi="Courier New" w:cs="Courier New" w:hint="default"/>
      </w:rPr>
    </w:lvl>
    <w:lvl w:ilvl="2" w:tplc="04090005" w:tentative="1">
      <w:start w:val="1"/>
      <w:numFmt w:val="bullet"/>
      <w:lvlText w:val=""/>
      <w:lvlJc w:val="left"/>
      <w:pPr>
        <w:ind w:left="4766" w:hanging="360"/>
      </w:pPr>
      <w:rPr>
        <w:rFonts w:ascii="Wingdings" w:hAnsi="Wingdings" w:hint="default"/>
      </w:rPr>
    </w:lvl>
    <w:lvl w:ilvl="3" w:tplc="04090001" w:tentative="1">
      <w:start w:val="1"/>
      <w:numFmt w:val="bullet"/>
      <w:lvlText w:val=""/>
      <w:lvlJc w:val="left"/>
      <w:pPr>
        <w:ind w:left="5486" w:hanging="360"/>
      </w:pPr>
      <w:rPr>
        <w:rFonts w:ascii="Symbol" w:hAnsi="Symbol" w:hint="default"/>
      </w:rPr>
    </w:lvl>
    <w:lvl w:ilvl="4" w:tplc="04090003" w:tentative="1">
      <w:start w:val="1"/>
      <w:numFmt w:val="bullet"/>
      <w:lvlText w:val="o"/>
      <w:lvlJc w:val="left"/>
      <w:pPr>
        <w:ind w:left="6206" w:hanging="360"/>
      </w:pPr>
      <w:rPr>
        <w:rFonts w:ascii="Courier New" w:hAnsi="Courier New" w:cs="Courier New" w:hint="default"/>
      </w:rPr>
    </w:lvl>
    <w:lvl w:ilvl="5" w:tplc="04090005" w:tentative="1">
      <w:start w:val="1"/>
      <w:numFmt w:val="bullet"/>
      <w:lvlText w:val=""/>
      <w:lvlJc w:val="left"/>
      <w:pPr>
        <w:ind w:left="6926" w:hanging="360"/>
      </w:pPr>
      <w:rPr>
        <w:rFonts w:ascii="Wingdings" w:hAnsi="Wingdings" w:hint="default"/>
      </w:rPr>
    </w:lvl>
    <w:lvl w:ilvl="6" w:tplc="04090001" w:tentative="1">
      <w:start w:val="1"/>
      <w:numFmt w:val="bullet"/>
      <w:lvlText w:val=""/>
      <w:lvlJc w:val="left"/>
      <w:pPr>
        <w:ind w:left="7646" w:hanging="360"/>
      </w:pPr>
      <w:rPr>
        <w:rFonts w:ascii="Symbol" w:hAnsi="Symbol" w:hint="default"/>
      </w:rPr>
    </w:lvl>
    <w:lvl w:ilvl="7" w:tplc="04090003" w:tentative="1">
      <w:start w:val="1"/>
      <w:numFmt w:val="bullet"/>
      <w:lvlText w:val="o"/>
      <w:lvlJc w:val="left"/>
      <w:pPr>
        <w:ind w:left="8366" w:hanging="360"/>
      </w:pPr>
      <w:rPr>
        <w:rFonts w:ascii="Courier New" w:hAnsi="Courier New" w:cs="Courier New" w:hint="default"/>
      </w:rPr>
    </w:lvl>
    <w:lvl w:ilvl="8" w:tplc="04090005" w:tentative="1">
      <w:start w:val="1"/>
      <w:numFmt w:val="bullet"/>
      <w:lvlText w:val=""/>
      <w:lvlJc w:val="left"/>
      <w:pPr>
        <w:ind w:left="9086" w:hanging="360"/>
      </w:pPr>
      <w:rPr>
        <w:rFonts w:ascii="Wingdings" w:hAnsi="Wingdings" w:hint="default"/>
      </w:rPr>
    </w:lvl>
  </w:abstractNum>
  <w:abstractNum w:abstractNumId="15" w15:restartNumberingAfterBreak="0">
    <w:nsid w:val="5D490C40"/>
    <w:multiLevelType w:val="multilevel"/>
    <w:tmpl w:val="5DBA44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9050B26"/>
    <w:multiLevelType w:val="hybridMultilevel"/>
    <w:tmpl w:val="9A52E8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9C3B2B"/>
    <w:multiLevelType w:val="hybridMultilevel"/>
    <w:tmpl w:val="322E8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3299310">
    <w:abstractNumId w:val="15"/>
  </w:num>
  <w:num w:numId="2" w16cid:durableId="106393187">
    <w:abstractNumId w:val="12"/>
  </w:num>
  <w:num w:numId="3" w16cid:durableId="269704879">
    <w:abstractNumId w:val="14"/>
  </w:num>
  <w:num w:numId="4" w16cid:durableId="78337398">
    <w:abstractNumId w:val="12"/>
  </w:num>
  <w:num w:numId="5" w16cid:durableId="1744570206">
    <w:abstractNumId w:val="0"/>
  </w:num>
  <w:num w:numId="6" w16cid:durableId="1519730169">
    <w:abstractNumId w:val="1"/>
  </w:num>
  <w:num w:numId="7" w16cid:durableId="1168207735">
    <w:abstractNumId w:val="2"/>
  </w:num>
  <w:num w:numId="8" w16cid:durableId="1710035235">
    <w:abstractNumId w:val="3"/>
  </w:num>
  <w:num w:numId="9" w16cid:durableId="1751778750">
    <w:abstractNumId w:val="8"/>
  </w:num>
  <w:num w:numId="10" w16cid:durableId="2046128954">
    <w:abstractNumId w:val="4"/>
  </w:num>
  <w:num w:numId="11" w16cid:durableId="1611552204">
    <w:abstractNumId w:val="5"/>
  </w:num>
  <w:num w:numId="12" w16cid:durableId="1442187223">
    <w:abstractNumId w:val="6"/>
  </w:num>
  <w:num w:numId="13" w16cid:durableId="1363165114">
    <w:abstractNumId w:val="7"/>
  </w:num>
  <w:num w:numId="14" w16cid:durableId="1282151780">
    <w:abstractNumId w:val="9"/>
  </w:num>
  <w:num w:numId="15" w16cid:durableId="1158770465">
    <w:abstractNumId w:val="11"/>
  </w:num>
  <w:num w:numId="16" w16cid:durableId="2003002951">
    <w:abstractNumId w:val="10"/>
  </w:num>
  <w:num w:numId="17" w16cid:durableId="468672528">
    <w:abstractNumId w:val="13"/>
  </w:num>
  <w:num w:numId="18" w16cid:durableId="39206542">
    <w:abstractNumId w:val="17"/>
  </w:num>
  <w:num w:numId="19" w16cid:durableId="2615688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4D"/>
    <w:rsid w:val="000219BD"/>
    <w:rsid w:val="0002323A"/>
    <w:rsid w:val="00027B1B"/>
    <w:rsid w:val="000326B2"/>
    <w:rsid w:val="000430F3"/>
    <w:rsid w:val="000561BC"/>
    <w:rsid w:val="000642E2"/>
    <w:rsid w:val="000649EA"/>
    <w:rsid w:val="00066DF9"/>
    <w:rsid w:val="0007723B"/>
    <w:rsid w:val="00085124"/>
    <w:rsid w:val="0008734F"/>
    <w:rsid w:val="00092D07"/>
    <w:rsid w:val="000A0C8B"/>
    <w:rsid w:val="000A4FB2"/>
    <w:rsid w:val="000A67A9"/>
    <w:rsid w:val="000B1F41"/>
    <w:rsid w:val="000B6394"/>
    <w:rsid w:val="000C1C1D"/>
    <w:rsid w:val="000C6C39"/>
    <w:rsid w:val="000D0585"/>
    <w:rsid w:val="000D0D49"/>
    <w:rsid w:val="000E3748"/>
    <w:rsid w:val="000E7F10"/>
    <w:rsid w:val="000F3B3B"/>
    <w:rsid w:val="0010104A"/>
    <w:rsid w:val="0011291E"/>
    <w:rsid w:val="00112C7A"/>
    <w:rsid w:val="001242B8"/>
    <w:rsid w:val="00125D28"/>
    <w:rsid w:val="00131530"/>
    <w:rsid w:val="00142230"/>
    <w:rsid w:val="001424B7"/>
    <w:rsid w:val="001431F5"/>
    <w:rsid w:val="00153613"/>
    <w:rsid w:val="00153709"/>
    <w:rsid w:val="00163F99"/>
    <w:rsid w:val="00165428"/>
    <w:rsid w:val="00165A27"/>
    <w:rsid w:val="0016709B"/>
    <w:rsid w:val="001673A1"/>
    <w:rsid w:val="0018002B"/>
    <w:rsid w:val="00180406"/>
    <w:rsid w:val="00183EA0"/>
    <w:rsid w:val="0018760A"/>
    <w:rsid w:val="00190F3D"/>
    <w:rsid w:val="0019206B"/>
    <w:rsid w:val="001A0FFE"/>
    <w:rsid w:val="001A206B"/>
    <w:rsid w:val="001B294B"/>
    <w:rsid w:val="001B6B67"/>
    <w:rsid w:val="001C0429"/>
    <w:rsid w:val="001D5774"/>
    <w:rsid w:val="001D68DC"/>
    <w:rsid w:val="001F076B"/>
    <w:rsid w:val="001F11DB"/>
    <w:rsid w:val="001F2705"/>
    <w:rsid w:val="001F4CAA"/>
    <w:rsid w:val="00201110"/>
    <w:rsid w:val="0020527F"/>
    <w:rsid w:val="002063A8"/>
    <w:rsid w:val="00207A60"/>
    <w:rsid w:val="00212D10"/>
    <w:rsid w:val="002132ED"/>
    <w:rsid w:val="00214336"/>
    <w:rsid w:val="002169D2"/>
    <w:rsid w:val="0022201A"/>
    <w:rsid w:val="00224001"/>
    <w:rsid w:val="0023545E"/>
    <w:rsid w:val="00243C8A"/>
    <w:rsid w:val="0024556E"/>
    <w:rsid w:val="00254818"/>
    <w:rsid w:val="00255E4D"/>
    <w:rsid w:val="00257C4D"/>
    <w:rsid w:val="00262E5B"/>
    <w:rsid w:val="00263D27"/>
    <w:rsid w:val="002646B8"/>
    <w:rsid w:val="00275957"/>
    <w:rsid w:val="00281EFF"/>
    <w:rsid w:val="00296B58"/>
    <w:rsid w:val="002A2FEE"/>
    <w:rsid w:val="002A3BB8"/>
    <w:rsid w:val="002A5313"/>
    <w:rsid w:val="002A6070"/>
    <w:rsid w:val="002B1063"/>
    <w:rsid w:val="002B5B7B"/>
    <w:rsid w:val="002B6CA6"/>
    <w:rsid w:val="002D1B53"/>
    <w:rsid w:val="002D3B26"/>
    <w:rsid w:val="002F4EE6"/>
    <w:rsid w:val="00306B5A"/>
    <w:rsid w:val="00309D37"/>
    <w:rsid w:val="00311AAB"/>
    <w:rsid w:val="0031478B"/>
    <w:rsid w:val="003305BD"/>
    <w:rsid w:val="00334D9B"/>
    <w:rsid w:val="0033596F"/>
    <w:rsid w:val="003403DC"/>
    <w:rsid w:val="00340945"/>
    <w:rsid w:val="00345CB1"/>
    <w:rsid w:val="00346490"/>
    <w:rsid w:val="00351237"/>
    <w:rsid w:val="00352800"/>
    <w:rsid w:val="00354B80"/>
    <w:rsid w:val="00356E67"/>
    <w:rsid w:val="00361718"/>
    <w:rsid w:val="00361E35"/>
    <w:rsid w:val="003B00D3"/>
    <w:rsid w:val="003B411A"/>
    <w:rsid w:val="003D38F1"/>
    <w:rsid w:val="003D46FE"/>
    <w:rsid w:val="003D6CD0"/>
    <w:rsid w:val="003E4F2D"/>
    <w:rsid w:val="003F2F8A"/>
    <w:rsid w:val="003F46E9"/>
    <w:rsid w:val="0040250F"/>
    <w:rsid w:val="0041639D"/>
    <w:rsid w:val="00417DF1"/>
    <w:rsid w:val="00425CC4"/>
    <w:rsid w:val="00427907"/>
    <w:rsid w:val="00437494"/>
    <w:rsid w:val="00441199"/>
    <w:rsid w:val="00441EA1"/>
    <w:rsid w:val="004560BF"/>
    <w:rsid w:val="0045706D"/>
    <w:rsid w:val="00462D86"/>
    <w:rsid w:val="00472920"/>
    <w:rsid w:val="00473046"/>
    <w:rsid w:val="00483F38"/>
    <w:rsid w:val="004859EA"/>
    <w:rsid w:val="00492EEC"/>
    <w:rsid w:val="004948E5"/>
    <w:rsid w:val="004A7A91"/>
    <w:rsid w:val="004D3111"/>
    <w:rsid w:val="004E0047"/>
    <w:rsid w:val="004E45FA"/>
    <w:rsid w:val="004E4E8D"/>
    <w:rsid w:val="004F3321"/>
    <w:rsid w:val="004F57BE"/>
    <w:rsid w:val="0050217D"/>
    <w:rsid w:val="00513384"/>
    <w:rsid w:val="00513DDD"/>
    <w:rsid w:val="00514FFC"/>
    <w:rsid w:val="00521C7F"/>
    <w:rsid w:val="00522394"/>
    <w:rsid w:val="00525A7D"/>
    <w:rsid w:val="00526B25"/>
    <w:rsid w:val="00531169"/>
    <w:rsid w:val="0054351C"/>
    <w:rsid w:val="00547A28"/>
    <w:rsid w:val="00556A00"/>
    <w:rsid w:val="0056654D"/>
    <w:rsid w:val="00566DA9"/>
    <w:rsid w:val="005728D8"/>
    <w:rsid w:val="005768D7"/>
    <w:rsid w:val="005779ED"/>
    <w:rsid w:val="0059016D"/>
    <w:rsid w:val="0059262B"/>
    <w:rsid w:val="00593161"/>
    <w:rsid w:val="005A2A29"/>
    <w:rsid w:val="005A4F22"/>
    <w:rsid w:val="005B7C68"/>
    <w:rsid w:val="005C4A65"/>
    <w:rsid w:val="005C4CD5"/>
    <w:rsid w:val="005E3234"/>
    <w:rsid w:val="005E3B69"/>
    <w:rsid w:val="005E5E3A"/>
    <w:rsid w:val="00605A0F"/>
    <w:rsid w:val="00610147"/>
    <w:rsid w:val="006265D7"/>
    <w:rsid w:val="00631B29"/>
    <w:rsid w:val="006361C6"/>
    <w:rsid w:val="0063621D"/>
    <w:rsid w:val="00636D24"/>
    <w:rsid w:val="00645903"/>
    <w:rsid w:val="00653D23"/>
    <w:rsid w:val="00654176"/>
    <w:rsid w:val="0065424C"/>
    <w:rsid w:val="006561D6"/>
    <w:rsid w:val="00656650"/>
    <w:rsid w:val="00661BC7"/>
    <w:rsid w:val="00665BAA"/>
    <w:rsid w:val="00665CCD"/>
    <w:rsid w:val="00673ADD"/>
    <w:rsid w:val="006747C1"/>
    <w:rsid w:val="006749EF"/>
    <w:rsid w:val="00693821"/>
    <w:rsid w:val="00694E01"/>
    <w:rsid w:val="006A0B0F"/>
    <w:rsid w:val="006A1960"/>
    <w:rsid w:val="006C0293"/>
    <w:rsid w:val="006C0954"/>
    <w:rsid w:val="006C1DEC"/>
    <w:rsid w:val="006C3309"/>
    <w:rsid w:val="006D40F0"/>
    <w:rsid w:val="006D620C"/>
    <w:rsid w:val="006E1060"/>
    <w:rsid w:val="006E1F55"/>
    <w:rsid w:val="006F1505"/>
    <w:rsid w:val="006F2C59"/>
    <w:rsid w:val="006F3C09"/>
    <w:rsid w:val="006F4A13"/>
    <w:rsid w:val="00704FB5"/>
    <w:rsid w:val="007064A0"/>
    <w:rsid w:val="00711299"/>
    <w:rsid w:val="00711CED"/>
    <w:rsid w:val="00712535"/>
    <w:rsid w:val="0071334F"/>
    <w:rsid w:val="00721467"/>
    <w:rsid w:val="00722C54"/>
    <w:rsid w:val="007337B6"/>
    <w:rsid w:val="0073465F"/>
    <w:rsid w:val="0073519B"/>
    <w:rsid w:val="00737B3D"/>
    <w:rsid w:val="00745AC5"/>
    <w:rsid w:val="007461A0"/>
    <w:rsid w:val="007607CA"/>
    <w:rsid w:val="00761095"/>
    <w:rsid w:val="00770B92"/>
    <w:rsid w:val="00776194"/>
    <w:rsid w:val="00786987"/>
    <w:rsid w:val="007B0AEA"/>
    <w:rsid w:val="007B0D01"/>
    <w:rsid w:val="007B1F89"/>
    <w:rsid w:val="007B66FE"/>
    <w:rsid w:val="007C1E51"/>
    <w:rsid w:val="007C573E"/>
    <w:rsid w:val="007C5A77"/>
    <w:rsid w:val="007D1FDF"/>
    <w:rsid w:val="007D71B0"/>
    <w:rsid w:val="007E2221"/>
    <w:rsid w:val="007E54B7"/>
    <w:rsid w:val="007F20A2"/>
    <w:rsid w:val="007F414D"/>
    <w:rsid w:val="0080037C"/>
    <w:rsid w:val="00803501"/>
    <w:rsid w:val="00803C50"/>
    <w:rsid w:val="00811E3B"/>
    <w:rsid w:val="00817180"/>
    <w:rsid w:val="008238C8"/>
    <w:rsid w:val="0082432F"/>
    <w:rsid w:val="0082675B"/>
    <w:rsid w:val="008325C2"/>
    <w:rsid w:val="00834C5F"/>
    <w:rsid w:val="00847A6C"/>
    <w:rsid w:val="008631E9"/>
    <w:rsid w:val="008713EC"/>
    <w:rsid w:val="008779D0"/>
    <w:rsid w:val="00884EE8"/>
    <w:rsid w:val="008959D7"/>
    <w:rsid w:val="008B1E5B"/>
    <w:rsid w:val="008B492F"/>
    <w:rsid w:val="008B6DEE"/>
    <w:rsid w:val="008C5846"/>
    <w:rsid w:val="008D0120"/>
    <w:rsid w:val="008D3438"/>
    <w:rsid w:val="008E1EF4"/>
    <w:rsid w:val="008E5111"/>
    <w:rsid w:val="008E7885"/>
    <w:rsid w:val="008E7DBC"/>
    <w:rsid w:val="0090146F"/>
    <w:rsid w:val="0091207A"/>
    <w:rsid w:val="0091553C"/>
    <w:rsid w:val="00925077"/>
    <w:rsid w:val="00930C55"/>
    <w:rsid w:val="00934C67"/>
    <w:rsid w:val="00941C45"/>
    <w:rsid w:val="009470A8"/>
    <w:rsid w:val="009470D5"/>
    <w:rsid w:val="0095484F"/>
    <w:rsid w:val="00957107"/>
    <w:rsid w:val="00961393"/>
    <w:rsid w:val="0096226A"/>
    <w:rsid w:val="00964A16"/>
    <w:rsid w:val="009715EB"/>
    <w:rsid w:val="00977412"/>
    <w:rsid w:val="00982E94"/>
    <w:rsid w:val="0098445C"/>
    <w:rsid w:val="00990569"/>
    <w:rsid w:val="009A6AD8"/>
    <w:rsid w:val="009A76D5"/>
    <w:rsid w:val="009B1090"/>
    <w:rsid w:val="009B4A67"/>
    <w:rsid w:val="009B6F60"/>
    <w:rsid w:val="009D5094"/>
    <w:rsid w:val="009D6FE8"/>
    <w:rsid w:val="009D7E2B"/>
    <w:rsid w:val="009E3A2D"/>
    <w:rsid w:val="009F0C43"/>
    <w:rsid w:val="00A02578"/>
    <w:rsid w:val="00A03F85"/>
    <w:rsid w:val="00A06136"/>
    <w:rsid w:val="00A07DDE"/>
    <w:rsid w:val="00A1058D"/>
    <w:rsid w:val="00A11043"/>
    <w:rsid w:val="00A11AD0"/>
    <w:rsid w:val="00A14AAD"/>
    <w:rsid w:val="00A167BF"/>
    <w:rsid w:val="00A1683A"/>
    <w:rsid w:val="00A16988"/>
    <w:rsid w:val="00A22ABF"/>
    <w:rsid w:val="00A236B9"/>
    <w:rsid w:val="00A24771"/>
    <w:rsid w:val="00A26B96"/>
    <w:rsid w:val="00A27F7F"/>
    <w:rsid w:val="00A45856"/>
    <w:rsid w:val="00A51B04"/>
    <w:rsid w:val="00A5736E"/>
    <w:rsid w:val="00A658F2"/>
    <w:rsid w:val="00A728F4"/>
    <w:rsid w:val="00A75987"/>
    <w:rsid w:val="00A76328"/>
    <w:rsid w:val="00A7646E"/>
    <w:rsid w:val="00A80431"/>
    <w:rsid w:val="00A806DF"/>
    <w:rsid w:val="00A83A52"/>
    <w:rsid w:val="00A84392"/>
    <w:rsid w:val="00A86851"/>
    <w:rsid w:val="00AA1310"/>
    <w:rsid w:val="00AA5423"/>
    <w:rsid w:val="00AA6F7B"/>
    <w:rsid w:val="00AA7AF2"/>
    <w:rsid w:val="00AB17A2"/>
    <w:rsid w:val="00AB2806"/>
    <w:rsid w:val="00AC30C1"/>
    <w:rsid w:val="00AC485C"/>
    <w:rsid w:val="00AE762A"/>
    <w:rsid w:val="00AF3243"/>
    <w:rsid w:val="00B00765"/>
    <w:rsid w:val="00B03D33"/>
    <w:rsid w:val="00B0554A"/>
    <w:rsid w:val="00B22D04"/>
    <w:rsid w:val="00B41B35"/>
    <w:rsid w:val="00B44E43"/>
    <w:rsid w:val="00B55E28"/>
    <w:rsid w:val="00B56A21"/>
    <w:rsid w:val="00B631A6"/>
    <w:rsid w:val="00B674EE"/>
    <w:rsid w:val="00B80EC8"/>
    <w:rsid w:val="00B84455"/>
    <w:rsid w:val="00B85FBA"/>
    <w:rsid w:val="00B9273C"/>
    <w:rsid w:val="00BA0416"/>
    <w:rsid w:val="00BA177C"/>
    <w:rsid w:val="00BA3320"/>
    <w:rsid w:val="00BA510A"/>
    <w:rsid w:val="00BA66C1"/>
    <w:rsid w:val="00BB1BC5"/>
    <w:rsid w:val="00BC4A95"/>
    <w:rsid w:val="00BD5596"/>
    <w:rsid w:val="00BD7F5B"/>
    <w:rsid w:val="00BF196A"/>
    <w:rsid w:val="00BF6793"/>
    <w:rsid w:val="00C0287F"/>
    <w:rsid w:val="00C04DBE"/>
    <w:rsid w:val="00C129A2"/>
    <w:rsid w:val="00C17FA9"/>
    <w:rsid w:val="00C2259D"/>
    <w:rsid w:val="00C329F5"/>
    <w:rsid w:val="00C36905"/>
    <w:rsid w:val="00C44D8D"/>
    <w:rsid w:val="00C505C0"/>
    <w:rsid w:val="00C514BD"/>
    <w:rsid w:val="00C536CF"/>
    <w:rsid w:val="00C64425"/>
    <w:rsid w:val="00C663EC"/>
    <w:rsid w:val="00C6690F"/>
    <w:rsid w:val="00C866A5"/>
    <w:rsid w:val="00C942EC"/>
    <w:rsid w:val="00C9448B"/>
    <w:rsid w:val="00C96486"/>
    <w:rsid w:val="00CA0744"/>
    <w:rsid w:val="00CA0771"/>
    <w:rsid w:val="00CB414E"/>
    <w:rsid w:val="00CB48A7"/>
    <w:rsid w:val="00CC0521"/>
    <w:rsid w:val="00CC468E"/>
    <w:rsid w:val="00CC69FF"/>
    <w:rsid w:val="00CC79B0"/>
    <w:rsid w:val="00CD074E"/>
    <w:rsid w:val="00CD4212"/>
    <w:rsid w:val="00CE1B25"/>
    <w:rsid w:val="00CE6FAF"/>
    <w:rsid w:val="00CF0455"/>
    <w:rsid w:val="00CF381A"/>
    <w:rsid w:val="00D01183"/>
    <w:rsid w:val="00D0252F"/>
    <w:rsid w:val="00D05369"/>
    <w:rsid w:val="00D109FF"/>
    <w:rsid w:val="00D15777"/>
    <w:rsid w:val="00D160AA"/>
    <w:rsid w:val="00D164F4"/>
    <w:rsid w:val="00D222E3"/>
    <w:rsid w:val="00D3360D"/>
    <w:rsid w:val="00D42D2D"/>
    <w:rsid w:val="00D447D8"/>
    <w:rsid w:val="00D47CFF"/>
    <w:rsid w:val="00D572A8"/>
    <w:rsid w:val="00D72D2F"/>
    <w:rsid w:val="00D7322E"/>
    <w:rsid w:val="00D8006C"/>
    <w:rsid w:val="00D92A33"/>
    <w:rsid w:val="00D93063"/>
    <w:rsid w:val="00D95544"/>
    <w:rsid w:val="00DA64BE"/>
    <w:rsid w:val="00DB19FD"/>
    <w:rsid w:val="00DC3297"/>
    <w:rsid w:val="00DD50A1"/>
    <w:rsid w:val="00DD68A5"/>
    <w:rsid w:val="00DE012E"/>
    <w:rsid w:val="00E117AB"/>
    <w:rsid w:val="00E15EDB"/>
    <w:rsid w:val="00E239E6"/>
    <w:rsid w:val="00E24873"/>
    <w:rsid w:val="00E302D5"/>
    <w:rsid w:val="00E30F93"/>
    <w:rsid w:val="00E406DC"/>
    <w:rsid w:val="00E413C6"/>
    <w:rsid w:val="00E6017C"/>
    <w:rsid w:val="00E61CE9"/>
    <w:rsid w:val="00E648F7"/>
    <w:rsid w:val="00E6718D"/>
    <w:rsid w:val="00E67DA6"/>
    <w:rsid w:val="00E77299"/>
    <w:rsid w:val="00E869F6"/>
    <w:rsid w:val="00E908CB"/>
    <w:rsid w:val="00E91F7F"/>
    <w:rsid w:val="00E9402A"/>
    <w:rsid w:val="00E97D4F"/>
    <w:rsid w:val="00EA1825"/>
    <w:rsid w:val="00EB26BD"/>
    <w:rsid w:val="00EB5CB6"/>
    <w:rsid w:val="00EC0399"/>
    <w:rsid w:val="00EC7AC1"/>
    <w:rsid w:val="00ED09EE"/>
    <w:rsid w:val="00ED1D2C"/>
    <w:rsid w:val="00ED568F"/>
    <w:rsid w:val="00EE0960"/>
    <w:rsid w:val="00EE116D"/>
    <w:rsid w:val="00EE1C49"/>
    <w:rsid w:val="00EE4CED"/>
    <w:rsid w:val="00EE52EC"/>
    <w:rsid w:val="00EE5F80"/>
    <w:rsid w:val="00EE6B5D"/>
    <w:rsid w:val="00EF3271"/>
    <w:rsid w:val="00EF4466"/>
    <w:rsid w:val="00EF7E2C"/>
    <w:rsid w:val="00F00CF2"/>
    <w:rsid w:val="00F019F1"/>
    <w:rsid w:val="00F029AD"/>
    <w:rsid w:val="00F03941"/>
    <w:rsid w:val="00F12F6F"/>
    <w:rsid w:val="00F13008"/>
    <w:rsid w:val="00F21461"/>
    <w:rsid w:val="00F21708"/>
    <w:rsid w:val="00F30834"/>
    <w:rsid w:val="00F30BFD"/>
    <w:rsid w:val="00F42AE3"/>
    <w:rsid w:val="00F47F76"/>
    <w:rsid w:val="00F63FD6"/>
    <w:rsid w:val="00F67866"/>
    <w:rsid w:val="00F70623"/>
    <w:rsid w:val="00F81EFE"/>
    <w:rsid w:val="00F90E75"/>
    <w:rsid w:val="00FA13A3"/>
    <w:rsid w:val="00FA2FAF"/>
    <w:rsid w:val="00FA7D18"/>
    <w:rsid w:val="00FB3189"/>
    <w:rsid w:val="00FB4448"/>
    <w:rsid w:val="00FC0FA1"/>
    <w:rsid w:val="00FC571D"/>
    <w:rsid w:val="00FC72FA"/>
    <w:rsid w:val="00FC7AD7"/>
    <w:rsid w:val="00FE0FDE"/>
    <w:rsid w:val="00FE11FF"/>
    <w:rsid w:val="00FE2D0F"/>
    <w:rsid w:val="00FE3F01"/>
    <w:rsid w:val="00FE6B09"/>
    <w:rsid w:val="00FE7C60"/>
    <w:rsid w:val="00FF04ED"/>
    <w:rsid w:val="00FF2ABB"/>
    <w:rsid w:val="00FF45BE"/>
    <w:rsid w:val="00FF7344"/>
    <w:rsid w:val="00FF754E"/>
    <w:rsid w:val="027A4E8E"/>
    <w:rsid w:val="04BEBD23"/>
    <w:rsid w:val="0BC4402A"/>
    <w:rsid w:val="0BD7D302"/>
    <w:rsid w:val="0F6D830C"/>
    <w:rsid w:val="11646723"/>
    <w:rsid w:val="13426CFB"/>
    <w:rsid w:val="1469FD55"/>
    <w:rsid w:val="179A9D31"/>
    <w:rsid w:val="17C53E2C"/>
    <w:rsid w:val="1816B907"/>
    <w:rsid w:val="18FC8755"/>
    <w:rsid w:val="19B657BF"/>
    <w:rsid w:val="1A5FE8A4"/>
    <w:rsid w:val="1C8E5DCE"/>
    <w:rsid w:val="1EC360D4"/>
    <w:rsid w:val="21673F85"/>
    <w:rsid w:val="272822ED"/>
    <w:rsid w:val="2795F336"/>
    <w:rsid w:val="27BF0939"/>
    <w:rsid w:val="299B08F9"/>
    <w:rsid w:val="2F633AEF"/>
    <w:rsid w:val="30BCE69D"/>
    <w:rsid w:val="32BA27BC"/>
    <w:rsid w:val="37F3EA83"/>
    <w:rsid w:val="392C9305"/>
    <w:rsid w:val="3C85677D"/>
    <w:rsid w:val="3CA61A6D"/>
    <w:rsid w:val="4024EBEA"/>
    <w:rsid w:val="44FA9DA3"/>
    <w:rsid w:val="4771BBBB"/>
    <w:rsid w:val="47D8D7CF"/>
    <w:rsid w:val="485D8035"/>
    <w:rsid w:val="4BC2BF1D"/>
    <w:rsid w:val="4E3201A5"/>
    <w:rsid w:val="53DE3099"/>
    <w:rsid w:val="55DE8870"/>
    <w:rsid w:val="56B40F5E"/>
    <w:rsid w:val="588FB895"/>
    <w:rsid w:val="5908D219"/>
    <w:rsid w:val="5961C410"/>
    <w:rsid w:val="5A6EC72B"/>
    <w:rsid w:val="5A8C4012"/>
    <w:rsid w:val="5C91CE67"/>
    <w:rsid w:val="5F236CBD"/>
    <w:rsid w:val="64BE11FC"/>
    <w:rsid w:val="65E6E11A"/>
    <w:rsid w:val="69AD5CF4"/>
    <w:rsid w:val="6B378CD9"/>
    <w:rsid w:val="6BD6344C"/>
    <w:rsid w:val="6C217740"/>
    <w:rsid w:val="6C43B4FB"/>
    <w:rsid w:val="6DBB265D"/>
    <w:rsid w:val="6F4B4194"/>
    <w:rsid w:val="6FAA9D32"/>
    <w:rsid w:val="71013E9F"/>
    <w:rsid w:val="73454EEA"/>
    <w:rsid w:val="742D1C41"/>
    <w:rsid w:val="76E00074"/>
    <w:rsid w:val="793DC3D3"/>
    <w:rsid w:val="7969D904"/>
    <w:rsid w:val="7AE6299D"/>
    <w:rsid w:val="7AF74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3909B"/>
  <w14:defaultImageDpi w14:val="32767"/>
  <w15:chartTrackingRefBased/>
  <w15:docId w15:val="{2EAC3561-6A3C-4EFC-B44B-A29E03CC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323A"/>
    <w:pPr>
      <w:spacing w:line="288" w:lineRule="auto"/>
    </w:pPr>
    <w:rPr>
      <w:sz w:val="20"/>
      <w:szCs w:val="22"/>
    </w:rPr>
  </w:style>
  <w:style w:type="paragraph" w:styleId="Heading1">
    <w:name w:val="heading 1"/>
    <w:basedOn w:val="Normal"/>
    <w:next w:val="Normal"/>
    <w:link w:val="Heading1Char"/>
    <w:uiPriority w:val="9"/>
    <w:qFormat/>
    <w:rsid w:val="00F00CF2"/>
    <w:pPr>
      <w:keepNext/>
      <w:keepLines/>
      <w:numPr>
        <w:numId w:val="1"/>
      </w:numPr>
      <w:spacing w:after="20"/>
      <w:outlineLvl w:val="0"/>
    </w:pPr>
    <w:rPr>
      <w:rFonts w:asciiTheme="majorHAnsi" w:eastAsiaTheme="majorEastAsia" w:hAnsiTheme="majorHAnsi" w:cstheme="majorBidi"/>
      <w:b/>
      <w:color w:val="000000" w:themeColor="text1"/>
      <w:sz w:val="26"/>
      <w:szCs w:val="26"/>
    </w:rPr>
  </w:style>
  <w:style w:type="paragraph" w:styleId="Heading2">
    <w:name w:val="heading 2"/>
    <w:basedOn w:val="Normal"/>
    <w:next w:val="Normal"/>
    <w:link w:val="Heading2Char"/>
    <w:uiPriority w:val="9"/>
    <w:unhideWhenUsed/>
    <w:qFormat/>
    <w:rsid w:val="00811E3B"/>
    <w:pPr>
      <w:keepNext/>
      <w:keepLines/>
      <w:numPr>
        <w:ilvl w:val="1"/>
        <w:numId w:val="1"/>
      </w:numPr>
      <w:spacing w:after="20"/>
      <w:outlineLvl w:val="1"/>
    </w:pPr>
    <w:rPr>
      <w:rFonts w:asciiTheme="majorHAnsi" w:eastAsiaTheme="majorEastAsia" w:hAnsiTheme="majorHAnsi" w:cstheme="majorBidi"/>
      <w:b/>
      <w:color w:val="0785F2" w:themeColor="accent5"/>
      <w:sz w:val="26"/>
      <w:szCs w:val="26"/>
    </w:rPr>
  </w:style>
  <w:style w:type="paragraph" w:styleId="Heading3">
    <w:name w:val="heading 3"/>
    <w:basedOn w:val="Normal"/>
    <w:next w:val="Normal"/>
    <w:link w:val="Heading3Char"/>
    <w:uiPriority w:val="9"/>
    <w:unhideWhenUsed/>
    <w:qFormat/>
    <w:rsid w:val="00811E3B"/>
    <w:pPr>
      <w:keepNext/>
      <w:keepLines/>
      <w:numPr>
        <w:ilvl w:val="2"/>
        <w:numId w:val="1"/>
      </w:numPr>
      <w:spacing w:after="2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811E3B"/>
    <w:pPr>
      <w:keepNext/>
      <w:keepLines/>
      <w:numPr>
        <w:ilvl w:val="3"/>
        <w:numId w:val="1"/>
      </w:numPr>
      <w:spacing w:after="20"/>
      <w:outlineLvl w:val="3"/>
    </w:pPr>
    <w:rPr>
      <w:rFonts w:asciiTheme="majorHAnsi" w:eastAsiaTheme="majorEastAsia" w:hAnsiTheme="majorHAnsi" w:cstheme="majorBidi"/>
      <w:b/>
      <w:color w:val="0785F2" w:themeColor="accent5"/>
      <w:sz w:val="24"/>
      <w:szCs w:val="24"/>
    </w:rPr>
  </w:style>
  <w:style w:type="paragraph" w:styleId="Heading5">
    <w:name w:val="heading 5"/>
    <w:basedOn w:val="Normal"/>
    <w:next w:val="Normal"/>
    <w:link w:val="Heading5Char"/>
    <w:uiPriority w:val="9"/>
    <w:unhideWhenUsed/>
    <w:qFormat/>
    <w:rsid w:val="00811E3B"/>
    <w:pPr>
      <w:keepNext/>
      <w:keepLines/>
      <w:numPr>
        <w:ilvl w:val="4"/>
        <w:numId w:val="1"/>
      </w:numPr>
      <w:spacing w:after="20"/>
      <w:outlineLvl w:val="4"/>
    </w:pPr>
    <w:rPr>
      <w:rFonts w:asciiTheme="majorHAnsi" w:eastAsiaTheme="majorEastAsia" w:hAnsiTheme="majorHAnsi" w:cstheme="majorBidi"/>
      <w:b/>
      <w:bCs/>
      <w:color w:val="0785F2" w:themeColor="accent5"/>
      <w:sz w:val="21"/>
      <w:szCs w:val="20"/>
    </w:rPr>
  </w:style>
  <w:style w:type="paragraph" w:styleId="Heading6">
    <w:name w:val="heading 6"/>
    <w:basedOn w:val="Normal"/>
    <w:next w:val="Normal"/>
    <w:link w:val="Heading6Char"/>
    <w:uiPriority w:val="9"/>
    <w:unhideWhenUsed/>
    <w:qFormat/>
    <w:rsid w:val="00811E3B"/>
    <w:pPr>
      <w:keepNext/>
      <w:keepLines/>
      <w:numPr>
        <w:ilvl w:val="5"/>
        <w:numId w:val="1"/>
      </w:numPr>
      <w:spacing w:after="20"/>
      <w:outlineLvl w:val="5"/>
    </w:pPr>
    <w:rPr>
      <w:rFonts w:asciiTheme="majorHAnsi" w:eastAsiaTheme="majorEastAsia" w:hAnsiTheme="majorHAnsi" w:cstheme="majorBidi"/>
      <w:b/>
      <w:color w:val="0785F2" w:themeColor="accent5"/>
      <w:sz w:val="21"/>
      <w:szCs w:val="20"/>
    </w:rPr>
  </w:style>
  <w:style w:type="paragraph" w:styleId="Heading7">
    <w:name w:val="heading 7"/>
    <w:basedOn w:val="Normal"/>
    <w:next w:val="Normal"/>
    <w:link w:val="Heading7Char"/>
    <w:uiPriority w:val="9"/>
    <w:semiHidden/>
    <w:unhideWhenUsed/>
    <w:qFormat/>
    <w:rsid w:val="00F00CF2"/>
    <w:pPr>
      <w:keepNext/>
      <w:keepLines/>
      <w:numPr>
        <w:ilvl w:val="6"/>
        <w:numId w:val="1"/>
      </w:numPr>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FE7C6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7C6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3A3"/>
    <w:rPr>
      <w:rFonts w:ascii="DM Sans" w:hAnsi="DM Sans"/>
      <w:color w:val="BCBEC0" w:themeColor="accent6"/>
      <w:sz w:val="18"/>
      <w:szCs w:val="18"/>
    </w:rPr>
  </w:style>
  <w:style w:type="character" w:customStyle="1" w:styleId="HeaderChar">
    <w:name w:val="Header Char"/>
    <w:basedOn w:val="DefaultParagraphFont"/>
    <w:link w:val="Header"/>
    <w:uiPriority w:val="99"/>
    <w:rsid w:val="00FA13A3"/>
    <w:rPr>
      <w:rFonts w:ascii="DM Sans" w:hAnsi="DM Sans"/>
      <w:color w:val="BCBEC0" w:themeColor="accent6"/>
      <w:sz w:val="18"/>
      <w:szCs w:val="18"/>
    </w:rPr>
  </w:style>
  <w:style w:type="paragraph" w:styleId="Footer">
    <w:name w:val="footer"/>
    <w:basedOn w:val="Normal"/>
    <w:link w:val="FooterChar"/>
    <w:uiPriority w:val="99"/>
    <w:unhideWhenUsed/>
    <w:rsid w:val="00FA13A3"/>
    <w:pPr>
      <w:tabs>
        <w:tab w:val="center" w:pos="4680"/>
        <w:tab w:val="right" w:pos="9360"/>
      </w:tabs>
      <w:jc w:val="right"/>
    </w:pPr>
    <w:rPr>
      <w:rFonts w:ascii="DM Sans" w:hAnsi="DM Sans"/>
      <w:color w:val="808285" w:themeColor="background2"/>
      <w:sz w:val="15"/>
      <w:szCs w:val="15"/>
    </w:rPr>
  </w:style>
  <w:style w:type="character" w:customStyle="1" w:styleId="FooterChar">
    <w:name w:val="Footer Char"/>
    <w:basedOn w:val="DefaultParagraphFont"/>
    <w:link w:val="Footer"/>
    <w:uiPriority w:val="99"/>
    <w:rsid w:val="00FA13A3"/>
    <w:rPr>
      <w:rFonts w:ascii="DM Sans" w:hAnsi="DM Sans"/>
      <w:color w:val="808285" w:themeColor="background2"/>
      <w:sz w:val="15"/>
      <w:szCs w:val="15"/>
    </w:rPr>
  </w:style>
  <w:style w:type="table" w:styleId="TableGrid">
    <w:name w:val="Table Grid"/>
    <w:basedOn w:val="TableNormal"/>
    <w:uiPriority w:val="39"/>
    <w:rsid w:val="007B1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Quote">
    <w:name w:val="ICF Quote"/>
    <w:basedOn w:val="Normal"/>
    <w:qFormat/>
    <w:rsid w:val="00A14AAD"/>
    <w:pPr>
      <w:spacing w:line="240" w:lineRule="auto"/>
    </w:pPr>
    <w:rPr>
      <w:rFonts w:ascii="DM Sans" w:hAnsi="DM Sans"/>
      <w:i/>
      <w:iCs/>
      <w:color w:val="5BCBF5" w:themeColor="accent4"/>
      <w:sz w:val="24"/>
      <w:szCs w:val="24"/>
    </w:rPr>
  </w:style>
  <w:style w:type="character" w:customStyle="1" w:styleId="Heading1Char">
    <w:name w:val="Heading 1 Char"/>
    <w:basedOn w:val="DefaultParagraphFont"/>
    <w:link w:val="Heading1"/>
    <w:uiPriority w:val="9"/>
    <w:rsid w:val="00F00CF2"/>
    <w:rPr>
      <w:rFonts w:asciiTheme="majorHAnsi" w:eastAsiaTheme="majorEastAsia" w:hAnsiTheme="majorHAnsi" w:cstheme="majorBidi"/>
      <w:b/>
      <w:color w:val="000000" w:themeColor="text1"/>
      <w:sz w:val="26"/>
      <w:szCs w:val="26"/>
    </w:rPr>
  </w:style>
  <w:style w:type="paragraph" w:customStyle="1" w:styleId="ICFHeading1">
    <w:name w:val="ICF Heading 1"/>
    <w:basedOn w:val="Normal"/>
    <w:next w:val="Normal"/>
    <w:qFormat/>
    <w:rsid w:val="00D72D2F"/>
    <w:pPr>
      <w:spacing w:after="60"/>
    </w:pPr>
    <w:rPr>
      <w:rFonts w:ascii="DM Sans" w:hAnsi="DM Sans" w:cs="Times New Roman (Body CS)"/>
      <w:b/>
      <w:bCs/>
      <w:noProof/>
      <w:color w:val="5BCBF5" w:themeColor="accent4"/>
      <w:sz w:val="32"/>
      <w:szCs w:val="32"/>
    </w:rPr>
  </w:style>
  <w:style w:type="character" w:customStyle="1" w:styleId="Heading2Char">
    <w:name w:val="Heading 2 Char"/>
    <w:basedOn w:val="DefaultParagraphFont"/>
    <w:link w:val="Heading2"/>
    <w:uiPriority w:val="9"/>
    <w:rsid w:val="009D6FE8"/>
    <w:rPr>
      <w:rFonts w:asciiTheme="majorHAnsi" w:eastAsiaTheme="majorEastAsia" w:hAnsiTheme="majorHAnsi" w:cstheme="majorBidi"/>
      <w:b/>
      <w:color w:val="0785F2" w:themeColor="accent5"/>
      <w:sz w:val="26"/>
      <w:szCs w:val="26"/>
    </w:rPr>
  </w:style>
  <w:style w:type="character" w:customStyle="1" w:styleId="Heading3Char">
    <w:name w:val="Heading 3 Char"/>
    <w:basedOn w:val="DefaultParagraphFont"/>
    <w:link w:val="Heading3"/>
    <w:uiPriority w:val="9"/>
    <w:rsid w:val="00F00CF2"/>
    <w:rPr>
      <w:rFonts w:asciiTheme="majorHAnsi" w:eastAsiaTheme="majorEastAsia" w:hAnsiTheme="majorHAnsi" w:cstheme="majorBidi"/>
      <w:b/>
      <w:color w:val="000000" w:themeColor="text1"/>
    </w:rPr>
  </w:style>
  <w:style w:type="character" w:customStyle="1" w:styleId="Heading4Char">
    <w:name w:val="Heading 4 Char"/>
    <w:basedOn w:val="DefaultParagraphFont"/>
    <w:link w:val="Heading4"/>
    <w:uiPriority w:val="9"/>
    <w:rsid w:val="009D6FE8"/>
    <w:rPr>
      <w:rFonts w:asciiTheme="majorHAnsi" w:eastAsiaTheme="majorEastAsia" w:hAnsiTheme="majorHAnsi" w:cstheme="majorBidi"/>
      <w:b/>
      <w:color w:val="0785F2" w:themeColor="accent5"/>
    </w:rPr>
  </w:style>
  <w:style w:type="character" w:customStyle="1" w:styleId="Heading5Char">
    <w:name w:val="Heading 5 Char"/>
    <w:basedOn w:val="DefaultParagraphFont"/>
    <w:link w:val="Heading5"/>
    <w:uiPriority w:val="9"/>
    <w:rsid w:val="0071334F"/>
    <w:rPr>
      <w:rFonts w:asciiTheme="majorHAnsi" w:eastAsiaTheme="majorEastAsia" w:hAnsiTheme="majorHAnsi" w:cstheme="majorBidi"/>
      <w:b/>
      <w:bCs/>
      <w:color w:val="0785F2" w:themeColor="accent5"/>
      <w:sz w:val="21"/>
      <w:szCs w:val="20"/>
    </w:rPr>
  </w:style>
  <w:style w:type="character" w:customStyle="1" w:styleId="Heading6Char">
    <w:name w:val="Heading 6 Char"/>
    <w:basedOn w:val="DefaultParagraphFont"/>
    <w:link w:val="Heading6"/>
    <w:uiPriority w:val="9"/>
    <w:rsid w:val="009D6FE8"/>
    <w:rPr>
      <w:rFonts w:asciiTheme="majorHAnsi" w:eastAsiaTheme="majorEastAsia" w:hAnsiTheme="majorHAnsi" w:cstheme="majorBidi"/>
      <w:b/>
      <w:color w:val="0785F2" w:themeColor="accent5"/>
      <w:sz w:val="21"/>
      <w:szCs w:val="20"/>
    </w:rPr>
  </w:style>
  <w:style w:type="character" w:customStyle="1" w:styleId="Heading7Char">
    <w:name w:val="Heading 7 Char"/>
    <w:basedOn w:val="DefaultParagraphFont"/>
    <w:link w:val="Heading7"/>
    <w:uiPriority w:val="9"/>
    <w:semiHidden/>
    <w:rsid w:val="00F00CF2"/>
    <w:rPr>
      <w:rFonts w:asciiTheme="majorHAnsi" w:eastAsiaTheme="majorEastAsia" w:hAnsiTheme="majorHAnsi" w:cstheme="majorBidi"/>
      <w:i/>
      <w:iCs/>
      <w:color w:val="000000" w:themeColor="text1"/>
      <w:sz w:val="22"/>
      <w:szCs w:val="22"/>
    </w:rPr>
  </w:style>
  <w:style w:type="character" w:customStyle="1" w:styleId="Heading8Char">
    <w:name w:val="Heading 8 Char"/>
    <w:basedOn w:val="DefaultParagraphFont"/>
    <w:link w:val="Heading8"/>
    <w:uiPriority w:val="9"/>
    <w:semiHidden/>
    <w:rsid w:val="00FE7C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7C60"/>
    <w:rPr>
      <w:rFonts w:asciiTheme="majorHAnsi" w:eastAsiaTheme="majorEastAsia" w:hAnsiTheme="majorHAnsi" w:cstheme="majorBidi"/>
      <w:i/>
      <w:iCs/>
      <w:color w:val="272727" w:themeColor="text1" w:themeTint="D8"/>
      <w:sz w:val="21"/>
      <w:szCs w:val="21"/>
    </w:rPr>
  </w:style>
  <w:style w:type="paragraph" w:customStyle="1" w:styleId="ICFHeading2">
    <w:name w:val="ICF Heading 2"/>
    <w:basedOn w:val="ICFBodyTitle"/>
    <w:next w:val="Normal"/>
    <w:qFormat/>
    <w:rsid w:val="0056654D"/>
    <w:pPr>
      <w:snapToGrid w:val="0"/>
      <w:spacing w:before="120"/>
    </w:pPr>
    <w:rPr>
      <w:rFonts w:ascii="DM Sans Medium" w:hAnsi="DM Sans Medium"/>
      <w:b w:val="0"/>
      <w:bCs w:val="0"/>
    </w:rPr>
  </w:style>
  <w:style w:type="paragraph" w:customStyle="1" w:styleId="ICFBodyTitle">
    <w:name w:val="ICF Body Title"/>
    <w:next w:val="ICFBodyCopy"/>
    <w:qFormat/>
    <w:rsid w:val="0056654D"/>
    <w:pPr>
      <w:spacing w:after="20"/>
    </w:pPr>
    <w:rPr>
      <w:rFonts w:ascii="DM Sans" w:hAnsi="DM Sans" w:cs="Times New Roman (Body CS)"/>
      <w:b/>
      <w:bCs/>
      <w:color w:val="808285" w:themeColor="background2"/>
    </w:rPr>
  </w:style>
  <w:style w:type="paragraph" w:styleId="TOC3">
    <w:name w:val="toc 3"/>
    <w:basedOn w:val="Normal"/>
    <w:next w:val="Normal"/>
    <w:autoRedefine/>
    <w:uiPriority w:val="39"/>
    <w:unhideWhenUsed/>
    <w:rsid w:val="00811E3B"/>
    <w:pPr>
      <w:spacing w:after="100"/>
      <w:ind w:left="440"/>
    </w:pPr>
  </w:style>
  <w:style w:type="paragraph" w:styleId="TOC4">
    <w:name w:val="toc 4"/>
    <w:basedOn w:val="Normal"/>
    <w:next w:val="Normal"/>
    <w:autoRedefine/>
    <w:uiPriority w:val="39"/>
    <w:unhideWhenUsed/>
    <w:rsid w:val="00811E3B"/>
    <w:pPr>
      <w:spacing w:after="100"/>
      <w:ind w:left="660"/>
    </w:pPr>
  </w:style>
  <w:style w:type="paragraph" w:styleId="TOC5">
    <w:name w:val="toc 5"/>
    <w:basedOn w:val="Normal"/>
    <w:next w:val="Normal"/>
    <w:autoRedefine/>
    <w:uiPriority w:val="39"/>
    <w:unhideWhenUsed/>
    <w:rsid w:val="00811E3B"/>
    <w:pPr>
      <w:spacing w:after="100"/>
      <w:ind w:left="880"/>
    </w:pPr>
  </w:style>
  <w:style w:type="paragraph" w:styleId="TOC6">
    <w:name w:val="toc 6"/>
    <w:basedOn w:val="Normal"/>
    <w:next w:val="Normal"/>
    <w:autoRedefine/>
    <w:uiPriority w:val="39"/>
    <w:unhideWhenUsed/>
    <w:rsid w:val="00811E3B"/>
    <w:pPr>
      <w:spacing w:after="100"/>
      <w:ind w:left="1100"/>
    </w:pPr>
  </w:style>
  <w:style w:type="character" w:styleId="Hyperlink">
    <w:name w:val="Hyperlink"/>
    <w:basedOn w:val="DefaultParagraphFont"/>
    <w:uiPriority w:val="99"/>
    <w:unhideWhenUsed/>
    <w:rsid w:val="00180406"/>
    <w:rPr>
      <w:color w:val="0785F2" w:themeColor="hyperlink"/>
      <w:u w:val="single"/>
    </w:rPr>
  </w:style>
  <w:style w:type="character" w:styleId="PageNumber">
    <w:name w:val="page number"/>
    <w:basedOn w:val="DefaultParagraphFont"/>
    <w:uiPriority w:val="99"/>
    <w:semiHidden/>
    <w:unhideWhenUsed/>
    <w:rsid w:val="00125D28"/>
  </w:style>
  <w:style w:type="paragraph" w:customStyle="1" w:styleId="ICFSidebarTItle">
    <w:name w:val="ICF Sidebar TItle"/>
    <w:basedOn w:val="Normal"/>
    <w:qFormat/>
    <w:rsid w:val="00A45856"/>
    <w:pPr>
      <w:spacing w:after="60"/>
    </w:pPr>
    <w:rPr>
      <w:rFonts w:ascii="DM Sans" w:hAnsi="DM Sans"/>
      <w:b/>
      <w:bCs/>
      <w:color w:val="000000" w:themeColor="text1"/>
      <w:sz w:val="22"/>
      <w:szCs w:val="24"/>
    </w:rPr>
  </w:style>
  <w:style w:type="table" w:customStyle="1" w:styleId="ICFBlueStyle1">
    <w:name w:val="ICF Blue Style 1"/>
    <w:basedOn w:val="TableNormal"/>
    <w:uiPriority w:val="99"/>
    <w:rsid w:val="00FF754E"/>
    <w:rPr>
      <w:rFonts w:ascii="Arial Narrow" w:hAnsi="Arial Narrow"/>
      <w:sz w:val="20"/>
      <w:szCs w:val="22"/>
    </w:rPr>
    <w:tblPr>
      <w:tblBorders>
        <w:top w:val="single" w:sz="4" w:space="0" w:color="808285" w:themeColor="background2"/>
        <w:left w:val="single" w:sz="4" w:space="0" w:color="808285" w:themeColor="background2"/>
        <w:bottom w:val="single" w:sz="4" w:space="0" w:color="808285" w:themeColor="background2"/>
        <w:right w:val="single" w:sz="4" w:space="0" w:color="808285" w:themeColor="background2"/>
        <w:insideH w:val="single" w:sz="4" w:space="0" w:color="808285" w:themeColor="background2"/>
        <w:insideV w:val="single" w:sz="4" w:space="0" w:color="808285" w:themeColor="background2"/>
      </w:tblBorders>
    </w:tblPr>
    <w:trPr>
      <w:cantSplit/>
    </w:trPr>
    <w:tblStylePr w:type="firstRow">
      <w:pPr>
        <w:wordWrap/>
        <w:spacing w:beforeLines="0" w:before="0" w:beforeAutospacing="0" w:afterLines="0" w:after="0" w:afterAutospacing="0" w:line="240" w:lineRule="auto"/>
        <w:jc w:val="center"/>
      </w:pPr>
      <w:rPr>
        <w:rFonts w:ascii="Arial Narrow" w:hAnsi="Arial Narrow"/>
        <w:b w:val="0"/>
        <w:color w:val="FFFFFF" w:themeColor="background1"/>
        <w:sz w:val="20"/>
      </w:rPr>
      <w:tblPr/>
      <w:trPr>
        <w:tblHeader/>
      </w:trPr>
      <w:tcPr>
        <w:shd w:val="clear" w:color="auto" w:fill="30F298" w:themeFill="accent1"/>
        <w:vAlign w:val="center"/>
      </w:tcPr>
    </w:tblStylePr>
  </w:style>
  <w:style w:type="paragraph" w:styleId="FootnoteText">
    <w:name w:val="footnote text"/>
    <w:basedOn w:val="Normal"/>
    <w:link w:val="FootnoteTextChar"/>
    <w:uiPriority w:val="99"/>
    <w:semiHidden/>
    <w:unhideWhenUsed/>
    <w:rsid w:val="00FF754E"/>
    <w:pPr>
      <w:spacing w:line="240" w:lineRule="auto"/>
    </w:pPr>
    <w:rPr>
      <w:rFonts w:ascii="Arial" w:hAnsi="Arial"/>
      <w:szCs w:val="20"/>
    </w:rPr>
  </w:style>
  <w:style w:type="character" w:customStyle="1" w:styleId="FootnoteTextChar">
    <w:name w:val="Footnote Text Char"/>
    <w:basedOn w:val="DefaultParagraphFont"/>
    <w:link w:val="FootnoteText"/>
    <w:uiPriority w:val="99"/>
    <w:semiHidden/>
    <w:rsid w:val="00FF754E"/>
    <w:rPr>
      <w:rFonts w:ascii="Arial" w:hAnsi="Arial"/>
      <w:sz w:val="20"/>
      <w:szCs w:val="20"/>
    </w:rPr>
  </w:style>
  <w:style w:type="character" w:styleId="FootnoteReference">
    <w:name w:val="footnote reference"/>
    <w:basedOn w:val="DefaultParagraphFont"/>
    <w:uiPriority w:val="99"/>
    <w:semiHidden/>
    <w:unhideWhenUsed/>
    <w:rsid w:val="00FF754E"/>
    <w:rPr>
      <w:vertAlign w:val="superscript"/>
    </w:rPr>
  </w:style>
  <w:style w:type="paragraph" w:customStyle="1" w:styleId="ICFtitlepagetitle">
    <w:name w:val="ICF title page title"/>
    <w:basedOn w:val="Normal"/>
    <w:qFormat/>
    <w:rsid w:val="00811E3B"/>
    <w:pPr>
      <w:jc w:val="right"/>
    </w:pPr>
    <w:rPr>
      <w:rFonts w:cs="Times New Roman (Body CS)"/>
      <w:b/>
      <w:bCs/>
      <w:sz w:val="72"/>
      <w:szCs w:val="72"/>
    </w:rPr>
  </w:style>
  <w:style w:type="paragraph" w:customStyle="1" w:styleId="ICFSidebarText">
    <w:name w:val="ICF Sidebar Text"/>
    <w:basedOn w:val="Normal"/>
    <w:qFormat/>
    <w:rsid w:val="00811E3B"/>
    <w:pPr>
      <w:spacing w:line="264" w:lineRule="auto"/>
    </w:pPr>
    <w:rPr>
      <w:rFonts w:cs="Times New Roman (Body CS)"/>
      <w:sz w:val="21"/>
      <w:szCs w:val="20"/>
    </w:rPr>
  </w:style>
  <w:style w:type="paragraph" w:customStyle="1" w:styleId="ICFSidebarbullet">
    <w:name w:val="ICF Sidebar bullet"/>
    <w:basedOn w:val="Normal"/>
    <w:qFormat/>
    <w:rsid w:val="00811E3B"/>
    <w:pPr>
      <w:numPr>
        <w:numId w:val="2"/>
      </w:numPr>
      <w:spacing w:before="120" w:line="240" w:lineRule="auto"/>
    </w:pPr>
    <w:rPr>
      <w:rFonts w:ascii="DM Sans" w:hAnsi="DM Sans" w:cs="Times New Roman (Body CS)"/>
      <w:sz w:val="21"/>
      <w:szCs w:val="20"/>
    </w:rPr>
  </w:style>
  <w:style w:type="paragraph" w:customStyle="1" w:styleId="ICFSidebarTitleBlue">
    <w:name w:val="ICF Sidebar Title Blue"/>
    <w:basedOn w:val="ICFSidebarTItle"/>
    <w:qFormat/>
    <w:rsid w:val="001424B7"/>
    <w:pPr>
      <w:spacing w:after="120" w:line="240" w:lineRule="auto"/>
    </w:pPr>
    <w:rPr>
      <w:color w:val="0785F2" w:themeColor="accent5"/>
    </w:rPr>
  </w:style>
  <w:style w:type="paragraph" w:customStyle="1" w:styleId="ICFRFPLine">
    <w:name w:val="ICF RFP Line"/>
    <w:basedOn w:val="Normal"/>
    <w:qFormat/>
    <w:rsid w:val="00811E3B"/>
    <w:pPr>
      <w:pBdr>
        <w:bottom w:val="single" w:sz="4" w:space="1" w:color="808285" w:themeColor="background2"/>
      </w:pBdr>
      <w:spacing w:after="200"/>
    </w:pPr>
    <w:rPr>
      <w:rFonts w:cs="Times New Roman (Body CS)"/>
      <w:sz w:val="8"/>
      <w:szCs w:val="8"/>
    </w:rPr>
  </w:style>
  <w:style w:type="paragraph" w:customStyle="1" w:styleId="ICFTableHeadings">
    <w:name w:val="ICF Table Headings"/>
    <w:basedOn w:val="ICFBodyCopy"/>
    <w:qFormat/>
    <w:rsid w:val="00811E3B"/>
    <w:rPr>
      <w:b/>
      <w:bCs/>
    </w:rPr>
  </w:style>
  <w:style w:type="table" w:styleId="GridTable4-Accent5">
    <w:name w:val="Grid Table 4 Accent 5"/>
    <w:basedOn w:val="TableNormal"/>
    <w:uiPriority w:val="49"/>
    <w:rsid w:val="004D3111"/>
    <w:tblPr>
      <w:tblStyleRowBandSize w:val="1"/>
      <w:tblStyleColBandSize w:val="1"/>
      <w:tblBorders>
        <w:top w:val="single" w:sz="4" w:space="0" w:color="66B5FA" w:themeColor="accent5" w:themeTint="99"/>
        <w:left w:val="single" w:sz="4" w:space="0" w:color="66B5FA" w:themeColor="accent5" w:themeTint="99"/>
        <w:bottom w:val="single" w:sz="4" w:space="0" w:color="66B5FA" w:themeColor="accent5" w:themeTint="99"/>
        <w:right w:val="single" w:sz="4" w:space="0" w:color="66B5FA" w:themeColor="accent5" w:themeTint="99"/>
        <w:insideH w:val="single" w:sz="4" w:space="0" w:color="66B5FA" w:themeColor="accent5" w:themeTint="99"/>
        <w:insideV w:val="single" w:sz="4" w:space="0" w:color="66B5FA" w:themeColor="accent5" w:themeTint="99"/>
      </w:tblBorders>
    </w:tblPr>
    <w:tblStylePr w:type="firstRow">
      <w:rPr>
        <w:b/>
        <w:bCs/>
        <w:color w:val="FFFFFF" w:themeColor="background1"/>
      </w:rPr>
      <w:tblPr/>
      <w:tcPr>
        <w:tcBorders>
          <w:top w:val="single" w:sz="4" w:space="0" w:color="0785F2" w:themeColor="accent5"/>
          <w:left w:val="single" w:sz="4" w:space="0" w:color="0785F2" w:themeColor="accent5"/>
          <w:bottom w:val="single" w:sz="4" w:space="0" w:color="0785F2" w:themeColor="accent5"/>
          <w:right w:val="single" w:sz="4" w:space="0" w:color="0785F2" w:themeColor="accent5"/>
          <w:insideH w:val="nil"/>
          <w:insideV w:val="nil"/>
        </w:tcBorders>
        <w:shd w:val="clear" w:color="auto" w:fill="0785F2" w:themeFill="accent5"/>
      </w:tcPr>
    </w:tblStylePr>
    <w:tblStylePr w:type="lastRow">
      <w:rPr>
        <w:b/>
        <w:bCs/>
      </w:rPr>
      <w:tblPr/>
      <w:tcPr>
        <w:tcBorders>
          <w:top w:val="double" w:sz="4" w:space="0" w:color="0785F2" w:themeColor="accent5"/>
        </w:tcBorders>
      </w:tcPr>
    </w:tblStylePr>
    <w:tblStylePr w:type="firstCol">
      <w:rPr>
        <w:b/>
        <w:bCs/>
      </w:rPr>
    </w:tblStylePr>
    <w:tblStylePr w:type="lastCol">
      <w:rPr>
        <w:b/>
        <w:bCs/>
      </w:rPr>
    </w:tblStylePr>
    <w:tblStylePr w:type="band1Vert">
      <w:tblPr/>
      <w:tcPr>
        <w:shd w:val="clear" w:color="auto" w:fill="CCE6FD" w:themeFill="accent5" w:themeFillTint="33"/>
      </w:tcPr>
    </w:tblStylePr>
    <w:tblStylePr w:type="band1Horz">
      <w:tblPr/>
      <w:tcPr>
        <w:shd w:val="clear" w:color="auto" w:fill="CCE6FD" w:themeFill="accent5" w:themeFillTint="33"/>
      </w:tcPr>
    </w:tblStylePr>
  </w:style>
  <w:style w:type="table" w:styleId="GridTable4-Accent6">
    <w:name w:val="Grid Table 4 Accent 6"/>
    <w:basedOn w:val="TableNormal"/>
    <w:uiPriority w:val="49"/>
    <w:rsid w:val="000642E2"/>
    <w:tblPr>
      <w:tblStyleRowBandSize w:val="1"/>
      <w:tblStyleColBandSize w:val="1"/>
      <w:tblBorders>
        <w:top w:val="single" w:sz="4" w:space="0" w:color="D6D7D9" w:themeColor="accent6" w:themeTint="99"/>
        <w:left w:val="single" w:sz="4" w:space="0" w:color="D6D7D9" w:themeColor="accent6" w:themeTint="99"/>
        <w:bottom w:val="single" w:sz="4" w:space="0" w:color="D6D7D9" w:themeColor="accent6" w:themeTint="99"/>
        <w:right w:val="single" w:sz="4" w:space="0" w:color="D6D7D9" w:themeColor="accent6" w:themeTint="99"/>
        <w:insideH w:val="single" w:sz="4" w:space="0" w:color="D6D7D9" w:themeColor="accent6" w:themeTint="99"/>
        <w:insideV w:val="single" w:sz="4" w:space="0" w:color="D6D7D9" w:themeColor="accent6" w:themeTint="99"/>
      </w:tblBorders>
    </w:tblPr>
    <w:tblStylePr w:type="firstRow">
      <w:rPr>
        <w:b/>
        <w:bCs/>
        <w:color w:val="FFFFFF" w:themeColor="background1"/>
      </w:rPr>
      <w:tblPr/>
      <w:tcPr>
        <w:tcBorders>
          <w:top w:val="single" w:sz="4" w:space="0" w:color="BCBEC0" w:themeColor="accent6"/>
          <w:left w:val="single" w:sz="4" w:space="0" w:color="BCBEC0" w:themeColor="accent6"/>
          <w:bottom w:val="single" w:sz="4" w:space="0" w:color="BCBEC0" w:themeColor="accent6"/>
          <w:right w:val="single" w:sz="4" w:space="0" w:color="BCBEC0" w:themeColor="accent6"/>
          <w:insideH w:val="nil"/>
          <w:insideV w:val="nil"/>
        </w:tcBorders>
        <w:shd w:val="clear" w:color="auto" w:fill="BCBEC0" w:themeFill="accent6"/>
      </w:tcPr>
    </w:tblStylePr>
    <w:tblStylePr w:type="lastRow">
      <w:rPr>
        <w:b/>
        <w:bCs/>
      </w:rPr>
      <w:tblPr/>
      <w:tcPr>
        <w:tcBorders>
          <w:top w:val="double" w:sz="4" w:space="0" w:color="BCBEC0" w:themeColor="accent6"/>
        </w:tcBorders>
      </w:tcPr>
    </w:tblStylePr>
    <w:tblStylePr w:type="firstCol">
      <w:rPr>
        <w:b/>
        <w:bCs/>
      </w:rPr>
    </w:tblStylePr>
    <w:tblStylePr w:type="lastCol">
      <w:rPr>
        <w:b/>
        <w:bCs/>
      </w:rPr>
    </w:tblStylePr>
    <w:tblStylePr w:type="band1Vert">
      <w:tblPr/>
      <w:tcPr>
        <w:shd w:val="clear" w:color="auto" w:fill="F1F1F2" w:themeFill="accent6" w:themeFillTint="33"/>
      </w:tcPr>
    </w:tblStylePr>
    <w:tblStylePr w:type="band1Horz">
      <w:tblPr/>
      <w:tcPr>
        <w:shd w:val="clear" w:color="auto" w:fill="F1F1F2" w:themeFill="accent6" w:themeFillTint="33"/>
      </w:tcPr>
    </w:tblStylePr>
  </w:style>
  <w:style w:type="paragraph" w:customStyle="1" w:styleId="ICFSecBreakBlk">
    <w:name w:val="ICF Sec Break Blk"/>
    <w:basedOn w:val="Normal"/>
    <w:qFormat/>
    <w:rsid w:val="00811E3B"/>
    <w:pPr>
      <w:spacing w:line="240" w:lineRule="auto"/>
      <w:jc w:val="right"/>
    </w:pPr>
    <w:rPr>
      <w:rFonts w:cs="Times New Roman (Body CS)"/>
      <w:b/>
      <w:bCs/>
      <w:sz w:val="144"/>
      <w:szCs w:val="144"/>
    </w:rPr>
  </w:style>
  <w:style w:type="paragraph" w:customStyle="1" w:styleId="ICFSecBreakWhite">
    <w:name w:val="ICF Sec Break White"/>
    <w:basedOn w:val="ICFSecBreakBlk"/>
    <w:qFormat/>
    <w:rsid w:val="00FC7AD7"/>
    <w:rPr>
      <w:color w:val="FFFFFF" w:themeColor="background1"/>
    </w:rPr>
  </w:style>
  <w:style w:type="paragraph" w:customStyle="1" w:styleId="ICFSectionBreakArrow">
    <w:name w:val="ICF Section Break Arrow"/>
    <w:basedOn w:val="Normal"/>
    <w:qFormat/>
    <w:rsid w:val="00811E3B"/>
    <w:pPr>
      <w:keepLines/>
      <w:jc w:val="right"/>
    </w:pPr>
    <w:rPr>
      <w:rFonts w:cs="Times New Roman (Body CS)"/>
      <w:sz w:val="72"/>
      <w:szCs w:val="72"/>
    </w:rPr>
  </w:style>
  <w:style w:type="paragraph" w:customStyle="1" w:styleId="ICFQuoteLrgWh">
    <w:name w:val="ICF Quote Lrg Wh"/>
    <w:basedOn w:val="Normal"/>
    <w:qFormat/>
    <w:rsid w:val="00811E3B"/>
    <w:pPr>
      <w:spacing w:line="312" w:lineRule="auto"/>
      <w:ind w:left="2880"/>
    </w:pPr>
    <w:rPr>
      <w:rFonts w:cs="Times New Roman (Body CS)"/>
      <w:b/>
      <w:bCs/>
      <w:color w:val="FFFFFF" w:themeColor="background1"/>
      <w:sz w:val="36"/>
      <w:szCs w:val="36"/>
    </w:rPr>
  </w:style>
  <w:style w:type="paragraph" w:customStyle="1" w:styleId="Sidebarheader">
    <w:name w:val="Side bar header"/>
    <w:basedOn w:val="Normal"/>
    <w:qFormat/>
    <w:rsid w:val="00A14AAD"/>
    <w:pPr>
      <w:spacing w:line="240" w:lineRule="auto"/>
    </w:pPr>
    <w:rPr>
      <w:rFonts w:ascii="DM Sans" w:hAnsi="DM Sans" w:cs="Times New Roman (Body CS)"/>
      <w:b/>
      <w:bCs/>
      <w:color w:val="5BCBF5" w:themeColor="accent4"/>
      <w:sz w:val="21"/>
      <w:szCs w:val="20"/>
    </w:rPr>
  </w:style>
  <w:style w:type="paragraph" w:customStyle="1" w:styleId="ResumeJobName">
    <w:name w:val="Resume Job Name"/>
    <w:basedOn w:val="Sidebarheader"/>
    <w:qFormat/>
    <w:rsid w:val="00FC72FA"/>
    <w:rPr>
      <w:b w:val="0"/>
      <w:color w:val="5BCBF5"/>
    </w:rPr>
  </w:style>
  <w:style w:type="paragraph" w:styleId="BalloonText">
    <w:name w:val="Balloon Text"/>
    <w:basedOn w:val="Normal"/>
    <w:link w:val="BalloonTextChar"/>
    <w:uiPriority w:val="99"/>
    <w:semiHidden/>
    <w:unhideWhenUsed/>
    <w:rsid w:val="00281EF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1EFF"/>
    <w:rPr>
      <w:rFonts w:ascii="Times New Roman" w:hAnsi="Times New Roman" w:cs="Times New Roman"/>
      <w:sz w:val="18"/>
      <w:szCs w:val="18"/>
    </w:rPr>
  </w:style>
  <w:style w:type="paragraph" w:styleId="Caption">
    <w:name w:val="caption"/>
    <w:basedOn w:val="Normal"/>
    <w:next w:val="Normal"/>
    <w:uiPriority w:val="35"/>
    <w:unhideWhenUsed/>
    <w:qFormat/>
    <w:rsid w:val="00CC79B0"/>
    <w:pPr>
      <w:spacing w:after="200" w:line="240" w:lineRule="auto"/>
    </w:pPr>
    <w:rPr>
      <w:i/>
      <w:iCs/>
      <w:color w:val="414041" w:themeColor="text2"/>
      <w:sz w:val="18"/>
      <w:szCs w:val="18"/>
    </w:rPr>
  </w:style>
  <w:style w:type="paragraph" w:customStyle="1" w:styleId="ICFBodyCopy">
    <w:name w:val="ICF Body Copy"/>
    <w:basedOn w:val="Normal"/>
    <w:qFormat/>
    <w:rsid w:val="00811E3B"/>
    <w:pPr>
      <w:spacing w:before="60" w:after="60" w:line="200" w:lineRule="atLeast"/>
    </w:pPr>
    <w:rPr>
      <w:rFonts w:ascii="DM Sans" w:hAnsi="DM Sans" w:cs="Times New Roman (Body CS)"/>
      <w:sz w:val="21"/>
      <w:szCs w:val="20"/>
    </w:rPr>
  </w:style>
  <w:style w:type="paragraph" w:customStyle="1" w:styleId="ICFBodyBullet1">
    <w:name w:val="ICF Body Bullet 1"/>
    <w:qFormat/>
    <w:rsid w:val="00361E35"/>
    <w:pPr>
      <w:numPr>
        <w:numId w:val="3"/>
      </w:numPr>
      <w:snapToGrid w:val="0"/>
      <w:spacing w:before="100" w:beforeAutospacing="1" w:after="100" w:afterAutospacing="1"/>
      <w:ind w:left="630" w:hanging="270"/>
    </w:pPr>
    <w:rPr>
      <w:rFonts w:ascii="DM Sans" w:hAnsi="DM Sans" w:cs="Times New Roman (Body CS)"/>
      <w:sz w:val="21"/>
      <w:szCs w:val="20"/>
    </w:rPr>
  </w:style>
  <w:style w:type="paragraph" w:customStyle="1" w:styleId="SubtitleLightBlue">
    <w:name w:val="Subtitle (Light Blue)"/>
    <w:basedOn w:val="Normal"/>
    <w:qFormat/>
    <w:rsid w:val="0018002B"/>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after="40" w:line="240" w:lineRule="auto"/>
    </w:pPr>
    <w:rPr>
      <w:rFonts w:ascii="Avenir Medium" w:eastAsia="Calibri" w:hAnsi="Avenir Medium" w:cs="Times New Roman"/>
      <w:color w:val="30F298" w:themeColor="accent1"/>
      <w:sz w:val="22"/>
      <w:szCs w:val="20"/>
    </w:rPr>
  </w:style>
  <w:style w:type="paragraph" w:customStyle="1" w:styleId="BasicParagraph">
    <w:name w:val="[Basic Paragraph]"/>
    <w:basedOn w:val="Normal"/>
    <w:uiPriority w:val="99"/>
    <w:rsid w:val="00A45856"/>
    <w:pPr>
      <w:autoSpaceDE w:val="0"/>
      <w:autoSpaceDN w:val="0"/>
      <w:adjustRightInd w:val="0"/>
      <w:textAlignment w:val="center"/>
    </w:pPr>
    <w:rPr>
      <w:rFonts w:ascii="MinionPro-Regular" w:hAnsi="MinionPro-Regular" w:cs="MinionPro-Regular"/>
      <w:color w:val="000000"/>
      <w:sz w:val="24"/>
      <w:szCs w:val="24"/>
    </w:rPr>
  </w:style>
  <w:style w:type="paragraph" w:customStyle="1" w:styleId="Boilerplate">
    <w:name w:val="Boilerplate"/>
    <w:basedOn w:val="Normal"/>
    <w:uiPriority w:val="99"/>
    <w:rsid w:val="00A45856"/>
    <w:pPr>
      <w:suppressAutoHyphens/>
      <w:autoSpaceDE w:val="0"/>
      <w:autoSpaceDN w:val="0"/>
      <w:adjustRightInd w:val="0"/>
      <w:spacing w:before="47"/>
      <w:textAlignment w:val="center"/>
    </w:pPr>
    <w:rPr>
      <w:rFonts w:ascii="Avenir Light" w:hAnsi="Avenir Light" w:cs="Avenir Light"/>
      <w:color w:val="808285" w:themeColor="background2"/>
      <w:sz w:val="16"/>
      <w:szCs w:val="16"/>
    </w:rPr>
  </w:style>
  <w:style w:type="character" w:styleId="UnresolvedMention">
    <w:name w:val="Unresolved Mention"/>
    <w:basedOn w:val="DefaultParagraphFont"/>
    <w:uiPriority w:val="99"/>
    <w:rsid w:val="00EE1C49"/>
    <w:rPr>
      <w:color w:val="605E5C"/>
      <w:shd w:val="clear" w:color="auto" w:fill="E1DFDD"/>
    </w:rPr>
  </w:style>
  <w:style w:type="paragraph" w:customStyle="1" w:styleId="POCEmail">
    <w:name w:val="POC Email"/>
    <w:basedOn w:val="ICFBodyCopy"/>
    <w:qFormat/>
    <w:rsid w:val="009B4A67"/>
    <w:rPr>
      <w:color w:val="5BCBF5" w:themeColor="accent4"/>
    </w:rPr>
  </w:style>
  <w:style w:type="paragraph" w:styleId="Revision">
    <w:name w:val="Revision"/>
    <w:hidden/>
    <w:uiPriority w:val="99"/>
    <w:semiHidden/>
    <w:rsid w:val="00356E67"/>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10856">
      <w:bodyDiv w:val="1"/>
      <w:marLeft w:val="0"/>
      <w:marRight w:val="0"/>
      <w:marTop w:val="0"/>
      <w:marBottom w:val="0"/>
      <w:divBdr>
        <w:top w:val="none" w:sz="0" w:space="0" w:color="auto"/>
        <w:left w:val="none" w:sz="0" w:space="0" w:color="auto"/>
        <w:bottom w:val="none" w:sz="0" w:space="0" w:color="auto"/>
        <w:right w:val="none" w:sz="0" w:space="0" w:color="auto"/>
      </w:divBdr>
    </w:div>
    <w:div w:id="487941381">
      <w:bodyDiv w:val="1"/>
      <w:marLeft w:val="0"/>
      <w:marRight w:val="0"/>
      <w:marTop w:val="0"/>
      <w:marBottom w:val="0"/>
      <w:divBdr>
        <w:top w:val="none" w:sz="0" w:space="0" w:color="auto"/>
        <w:left w:val="none" w:sz="0" w:space="0" w:color="auto"/>
        <w:bottom w:val="none" w:sz="0" w:space="0" w:color="auto"/>
        <w:right w:val="none" w:sz="0" w:space="0" w:color="auto"/>
      </w:divBdr>
    </w:div>
    <w:div w:id="964194421">
      <w:bodyDiv w:val="1"/>
      <w:marLeft w:val="0"/>
      <w:marRight w:val="0"/>
      <w:marTop w:val="0"/>
      <w:marBottom w:val="0"/>
      <w:divBdr>
        <w:top w:val="none" w:sz="0" w:space="0" w:color="auto"/>
        <w:left w:val="none" w:sz="0" w:space="0" w:color="auto"/>
        <w:bottom w:val="none" w:sz="0" w:space="0" w:color="auto"/>
        <w:right w:val="none" w:sz="0" w:space="0" w:color="auto"/>
      </w:divBdr>
    </w:div>
    <w:div w:id="9900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9532\Downloads\one-pager-template-full-width.dotx" TargetMode="External"/></Relationships>
</file>

<file path=word/theme/theme1.xml><?xml version="1.0" encoding="utf-8"?>
<a:theme xmlns:a="http://schemas.openxmlformats.org/drawingml/2006/main" name="Office Theme">
  <a:themeElements>
    <a:clrScheme name="ICF_Color Palette_2021">
      <a:dk1>
        <a:srgbClr val="000000"/>
      </a:dk1>
      <a:lt1>
        <a:srgbClr val="FFFFFF"/>
      </a:lt1>
      <a:dk2>
        <a:srgbClr val="414041"/>
      </a:dk2>
      <a:lt2>
        <a:srgbClr val="808285"/>
      </a:lt2>
      <a:accent1>
        <a:srgbClr val="30F298"/>
      </a:accent1>
      <a:accent2>
        <a:srgbClr val="FFC628"/>
      </a:accent2>
      <a:accent3>
        <a:srgbClr val="031D40"/>
      </a:accent3>
      <a:accent4>
        <a:srgbClr val="5BCBF5"/>
      </a:accent4>
      <a:accent5>
        <a:srgbClr val="0785F2"/>
      </a:accent5>
      <a:accent6>
        <a:srgbClr val="BCBEC0"/>
      </a:accent6>
      <a:hlink>
        <a:srgbClr val="0785F2"/>
      </a:hlink>
      <a:folHlink>
        <a:srgbClr val="5FBDD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d0333c0b-6a86-4356-8a13-ff9be2b0f8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0697B4FD47534CA14B4E5A13D180C0" ma:contentTypeVersion="18" ma:contentTypeDescription="Create a new document." ma:contentTypeScope="" ma:versionID="8e8e3a62293968c49895a3a21d024fe1">
  <xsd:schema xmlns:xsd="http://www.w3.org/2001/XMLSchema" xmlns:xs="http://www.w3.org/2001/XMLSchema" xmlns:p="http://schemas.microsoft.com/office/2006/metadata/properties" xmlns:ns2="d0333c0b-6a86-4356-8a13-ff9be2b0f846" xmlns:ns3="d49984c0-dc96-4bbd-ad58-c3b378a495f5" xmlns:ns4="fa6a9aea-fb0f-4ddd-aff8-712634b7d5fe" targetNamespace="http://schemas.microsoft.com/office/2006/metadata/properties" ma:root="true" ma:fieldsID="c2ba79097cd25ced4d81e4f7fc48c32b" ns2:_="" ns3:_="" ns4:_="">
    <xsd:import namespace="d0333c0b-6a86-4356-8a13-ff9be2b0f846"/>
    <xsd:import namespace="d49984c0-dc96-4bbd-ad58-c3b378a495f5"/>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33c0b-6a86-4356-8a13-ff9be2b0f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984c0-dc96-4bbd-ad58-c3b378a495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e78a14-51fa-4b26-8f32-4982a8cb7a95}" ma:internalName="TaxCatchAll" ma:showField="CatchAllData" ma:web="d49984c0-dc96-4bbd-ad58-c3b378a495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36349-7010-48FF-81AE-45E623C19B96}">
  <ds:schemaRefs>
    <ds:schemaRef ds:uri="http://schemas.microsoft.com/office/2006/metadata/properties"/>
    <ds:schemaRef ds:uri="http://schemas.microsoft.com/office/infopath/2007/PartnerControls"/>
    <ds:schemaRef ds:uri="fa6a9aea-fb0f-4ddd-aff8-712634b7d5fe"/>
    <ds:schemaRef ds:uri="d0333c0b-6a86-4356-8a13-ff9be2b0f846"/>
  </ds:schemaRefs>
</ds:datastoreItem>
</file>

<file path=customXml/itemProps2.xml><?xml version="1.0" encoding="utf-8"?>
<ds:datastoreItem xmlns:ds="http://schemas.openxmlformats.org/officeDocument/2006/customXml" ds:itemID="{615A374B-DF3E-480C-BF85-8E00F0310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33c0b-6a86-4356-8a13-ff9be2b0f846"/>
    <ds:schemaRef ds:uri="d49984c0-dc96-4bbd-ad58-c3b378a495f5"/>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7EF51-B72A-4B91-812A-C31ABB9FF2FB}">
  <ds:schemaRefs>
    <ds:schemaRef ds:uri="http://schemas.openxmlformats.org/officeDocument/2006/bibliography"/>
  </ds:schemaRefs>
</ds:datastoreItem>
</file>

<file path=customXml/itemProps4.xml><?xml version="1.0" encoding="utf-8"?>
<ds:datastoreItem xmlns:ds="http://schemas.openxmlformats.org/officeDocument/2006/customXml" ds:itemID="{6EA5638E-A01D-4EC7-97B5-7447010D5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one-pager-template-full-width.dotx</Template>
  <TotalTime>6</TotalTime>
  <Pages>1</Pages>
  <Words>795</Words>
  <Characters>4536</Characters>
  <Application>Microsoft Office Word</Application>
  <DocSecurity>4</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One-Page Word Template</dc:title>
  <dc:subject/>
  <dc:creator>Patel, Saumil</dc:creator>
  <cp:keywords/>
  <dc:description/>
  <cp:lastModifiedBy>Paul De Martini</cp:lastModifiedBy>
  <cp:revision>125</cp:revision>
  <cp:lastPrinted>2020-12-15T23:23:00Z</cp:lastPrinted>
  <dcterms:created xsi:type="dcterms:W3CDTF">2024-10-09T18:01:00Z</dcterms:created>
  <dcterms:modified xsi:type="dcterms:W3CDTF">2024-10-09T19:08:00Z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0x010100740697B4FD47534CA14B4E5A13D180C0</vt:lpwstr>
  </property>
  <property fmtid="{D5CDD505-2E9C-101B-9397-08002B2CF9AE}" pid="3" name="Content Category">
    <vt:lpwstr>129;#Template|5687d578-07e6-48e8-a028-4d26db81d99c</vt:lpwstr>
  </property>
  <property fmtid="{D5CDD505-2E9C-101B-9397-08002B2CF9AE}" pid="4" name="Content_x0020_Topic">
    <vt:lpwstr/>
  </property>
  <property fmtid="{D5CDD505-2E9C-101B-9397-08002B2CF9AE}" pid="5" name="SubtopicGroup1">
    <vt:lpwstr/>
  </property>
  <property fmtid="{D5CDD505-2E9C-101B-9397-08002B2CF9AE}" pid="6" name="Offices">
    <vt:lpwstr/>
  </property>
  <property fmtid="{D5CDD505-2E9C-101B-9397-08002B2CF9AE}" pid="7" name="MediaServiceImageTags">
    <vt:lpwstr/>
  </property>
  <property fmtid="{D5CDD505-2E9C-101B-9397-08002B2CF9AE}" pid="8" name="SubtopicGroup2">
    <vt:lpwstr/>
  </property>
  <property fmtid="{D5CDD505-2E9C-101B-9397-08002B2CF9AE}" pid="9" name="SubtopicGroup3">
    <vt:lpwstr/>
  </property>
  <property fmtid="{D5CDD505-2E9C-101B-9397-08002B2CF9AE}" pid="10" name="Content Topic">
    <vt:lpwstr>17;#Marketing + Communications|93be14f9-fe41-46fa-aa39-0c616338db4a</vt:lpwstr>
  </property>
</Properties>
</file>