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F3A" w:rsidRPr="00313F3A" w:rsidRDefault="00313F3A" w:rsidP="00313F3A">
      <w:pPr>
        <w:spacing w:after="120"/>
        <w:ind w:left="2520" w:hanging="2520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313F3A">
        <w:rPr>
          <w:rFonts w:ascii="Times New Roman" w:hAnsi="Times New Roman"/>
          <w:b/>
          <w:bCs/>
          <w:sz w:val="24"/>
          <w:szCs w:val="24"/>
        </w:rPr>
        <w:t>Quadrant:</w:t>
      </w:r>
      <w:r w:rsidRPr="00313F3A">
        <w:rPr>
          <w:rFonts w:ascii="Times New Roman" w:hAnsi="Times New Roman"/>
          <w:sz w:val="24"/>
          <w:szCs w:val="24"/>
        </w:rPr>
        <w:tab/>
        <w:t>Wholesale Electric Quadrant</w:t>
      </w:r>
    </w:p>
    <w:p w:rsidR="00313F3A" w:rsidRDefault="00313F3A" w:rsidP="00DF795E">
      <w:pPr>
        <w:spacing w:after="0"/>
        <w:ind w:left="2520" w:hanging="2520"/>
        <w:rPr>
          <w:rFonts w:ascii="Times New Roman" w:eastAsia="Calibri" w:hAnsi="Times New Roman" w:cs="Times New Roman"/>
          <w:sz w:val="24"/>
          <w:szCs w:val="24"/>
        </w:rPr>
      </w:pPr>
      <w:r w:rsidRPr="00313F3A">
        <w:rPr>
          <w:rFonts w:ascii="Times New Roman" w:eastAsia="Calibri" w:hAnsi="Times New Roman" w:cs="Times New Roman"/>
          <w:b/>
          <w:bCs/>
          <w:sz w:val="24"/>
          <w:szCs w:val="24"/>
        </w:rPr>
        <w:t>Recommendations:</w:t>
      </w:r>
      <w:r w:rsidRPr="00313F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13F3A">
        <w:rPr>
          <w:rFonts w:ascii="Times New Roman" w:eastAsia="Calibri" w:hAnsi="Times New Roman" w:cs="Times New Roman"/>
          <w:sz w:val="24"/>
          <w:szCs w:val="24"/>
        </w:rPr>
        <w:tab/>
        <w:t>WEQ 2017 Annual Plan Item 4.a</w:t>
      </w:r>
    </w:p>
    <w:p w:rsidR="00313F3A" w:rsidRDefault="00313F3A" w:rsidP="00DF795E">
      <w:pPr>
        <w:tabs>
          <w:tab w:val="left" w:pos="0"/>
        </w:tabs>
        <w:spacing w:after="0" w:line="240" w:lineRule="auto"/>
        <w:ind w:left="2160" w:firstLine="360"/>
        <w:rPr>
          <w:rFonts w:ascii="Times New Roman" w:eastAsia="Calibri" w:hAnsi="Times New Roman" w:cs="Times New Roman"/>
          <w:sz w:val="24"/>
          <w:szCs w:val="24"/>
        </w:rPr>
      </w:pPr>
      <w:r w:rsidRPr="00313F3A">
        <w:rPr>
          <w:rFonts w:ascii="Times New Roman" w:eastAsia="Calibri" w:hAnsi="Times New Roman" w:cs="Times New Roman"/>
          <w:sz w:val="24"/>
          <w:szCs w:val="24"/>
        </w:rPr>
        <w:t>WEQ 2017 Annual Plan Item 3.a / R05026</w:t>
      </w:r>
    </w:p>
    <w:p w:rsidR="00313F3A" w:rsidRPr="00313F3A" w:rsidRDefault="00313F3A" w:rsidP="00DF795E">
      <w:pPr>
        <w:tabs>
          <w:tab w:val="left" w:pos="0"/>
        </w:tabs>
        <w:spacing w:line="240" w:lineRule="auto"/>
        <w:ind w:left="2160" w:firstLine="360"/>
        <w:rPr>
          <w:rFonts w:ascii="Times New Roman" w:eastAsia="Calibri" w:hAnsi="Times New Roman" w:cs="Times New Roman"/>
          <w:sz w:val="24"/>
          <w:szCs w:val="24"/>
        </w:rPr>
      </w:pPr>
      <w:r w:rsidRPr="00313F3A">
        <w:rPr>
          <w:rFonts w:ascii="Times New Roman" w:eastAsia="Calibri" w:hAnsi="Times New Roman" w:cs="Times New Roman"/>
          <w:sz w:val="24"/>
          <w:szCs w:val="24"/>
        </w:rPr>
        <w:t>WEQ 2017 Annual Plan Item 3.b / R05026</w:t>
      </w:r>
    </w:p>
    <w:p w:rsidR="00313F3A" w:rsidRPr="00313F3A" w:rsidRDefault="00313F3A" w:rsidP="00313F3A">
      <w:pPr>
        <w:spacing w:before="60" w:after="60"/>
        <w:ind w:left="2520" w:hanging="2520"/>
        <w:rPr>
          <w:rFonts w:ascii="Times New Roman" w:hAnsi="Times New Roman"/>
          <w:bCs/>
          <w:sz w:val="24"/>
          <w:szCs w:val="24"/>
        </w:rPr>
      </w:pPr>
      <w:r w:rsidRPr="00313F3A">
        <w:rPr>
          <w:rFonts w:ascii="Times New Roman" w:hAnsi="Times New Roman"/>
          <w:b/>
          <w:bCs/>
          <w:sz w:val="24"/>
          <w:szCs w:val="24"/>
        </w:rPr>
        <w:t>Submitted By:</w:t>
      </w:r>
      <w:r w:rsidRPr="00313F3A"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>Standards Review Subcommittee</w:t>
      </w:r>
    </w:p>
    <w:p w:rsidR="00313F3A" w:rsidRPr="00313F3A" w:rsidRDefault="00313F3A" w:rsidP="00313F3A">
      <w:pPr>
        <w:spacing w:after="0"/>
        <w:ind w:left="2520" w:hanging="2520"/>
        <w:rPr>
          <w:rFonts w:ascii="Times New Roman" w:hAnsi="Times New Roman"/>
          <w:sz w:val="24"/>
          <w:szCs w:val="24"/>
        </w:rPr>
      </w:pPr>
      <w:r w:rsidRPr="00313F3A">
        <w:rPr>
          <w:rFonts w:ascii="Times New Roman" w:hAnsi="Times New Roman"/>
          <w:b/>
          <w:bCs/>
          <w:sz w:val="24"/>
          <w:szCs w:val="24"/>
        </w:rPr>
        <w:t>Date:</w:t>
      </w:r>
      <w:r w:rsidRPr="00313F3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February 8, 2018</w:t>
      </w:r>
    </w:p>
    <w:p w:rsidR="007944F1" w:rsidRDefault="007944F1" w:rsidP="007944F1"/>
    <w:p w:rsidR="00313F3A" w:rsidRDefault="00313F3A" w:rsidP="007944F1"/>
    <w:p w:rsidR="007944F1" w:rsidRPr="00610B66" w:rsidRDefault="00925AFB" w:rsidP="00A916E6">
      <w:pPr>
        <w:rPr>
          <w:sz w:val="24"/>
          <w:szCs w:val="24"/>
        </w:rPr>
      </w:pPr>
      <w:r w:rsidRPr="00610B66">
        <w:rPr>
          <w:sz w:val="24"/>
          <w:szCs w:val="24"/>
        </w:rPr>
        <w:t xml:space="preserve">The </w:t>
      </w:r>
      <w:r w:rsidR="00A916E6" w:rsidRPr="00610B66">
        <w:rPr>
          <w:sz w:val="24"/>
          <w:szCs w:val="24"/>
        </w:rPr>
        <w:t xml:space="preserve">Standards Review Subcommittee (SRS) thanks the Wholesale Electric Quadrant (WEQ) </w:t>
      </w:r>
      <w:r w:rsidR="00EB452E">
        <w:rPr>
          <w:sz w:val="24"/>
          <w:szCs w:val="24"/>
        </w:rPr>
        <w:t>Cyber Security Subcommittee</w:t>
      </w:r>
      <w:r w:rsidR="00EB452E" w:rsidRPr="00610B66">
        <w:rPr>
          <w:sz w:val="24"/>
          <w:szCs w:val="24"/>
        </w:rPr>
        <w:t xml:space="preserve"> </w:t>
      </w:r>
      <w:r w:rsidR="00A916E6" w:rsidRPr="00610B66">
        <w:rPr>
          <w:sz w:val="24"/>
          <w:szCs w:val="24"/>
        </w:rPr>
        <w:t>(CSS), OASIS</w:t>
      </w:r>
      <w:r w:rsidR="00EB452E">
        <w:rPr>
          <w:sz w:val="24"/>
          <w:szCs w:val="24"/>
        </w:rPr>
        <w:t xml:space="preserve"> Subcommittee</w:t>
      </w:r>
      <w:r w:rsidR="00A916E6" w:rsidRPr="00610B66">
        <w:rPr>
          <w:sz w:val="24"/>
          <w:szCs w:val="24"/>
        </w:rPr>
        <w:t xml:space="preserve"> (OS) and Business Practice</w:t>
      </w:r>
      <w:r w:rsidR="00EB452E">
        <w:rPr>
          <w:sz w:val="24"/>
          <w:szCs w:val="24"/>
        </w:rPr>
        <w:t xml:space="preserve"> Subcommittee</w:t>
      </w:r>
      <w:r w:rsidR="00A916E6" w:rsidRPr="00610B66">
        <w:rPr>
          <w:sz w:val="24"/>
          <w:szCs w:val="24"/>
        </w:rPr>
        <w:t xml:space="preserve"> (BPS) and welcome</w:t>
      </w:r>
      <w:r w:rsidR="00EB452E">
        <w:rPr>
          <w:sz w:val="24"/>
          <w:szCs w:val="24"/>
        </w:rPr>
        <w:t>s</w:t>
      </w:r>
      <w:r w:rsidR="00A916E6" w:rsidRPr="00610B66">
        <w:rPr>
          <w:sz w:val="24"/>
          <w:szCs w:val="24"/>
        </w:rPr>
        <w:t xml:space="preserve"> the opportunity to provide these comments relating to the WEQ Business Practice Standard proposed standards</w:t>
      </w:r>
      <w:r w:rsidR="007944F1" w:rsidRPr="00610B66">
        <w:rPr>
          <w:sz w:val="24"/>
          <w:szCs w:val="24"/>
        </w:rPr>
        <w:t>.</w:t>
      </w:r>
    </w:p>
    <w:p w:rsidR="007944F1" w:rsidRPr="00610B66" w:rsidRDefault="00925AFB" w:rsidP="007944F1">
      <w:pPr>
        <w:rPr>
          <w:sz w:val="24"/>
          <w:szCs w:val="24"/>
        </w:rPr>
      </w:pPr>
      <w:r w:rsidRPr="00610B66">
        <w:rPr>
          <w:sz w:val="24"/>
          <w:szCs w:val="24"/>
        </w:rPr>
        <w:t xml:space="preserve">The SRS has reviewed each of the propose recommendations to the Executive Committee and fully support the subcommittees </w:t>
      </w:r>
      <w:r w:rsidR="00FD7BD5" w:rsidRPr="00610B66">
        <w:rPr>
          <w:sz w:val="24"/>
          <w:szCs w:val="24"/>
        </w:rPr>
        <w:t>request</w:t>
      </w:r>
      <w:r w:rsidR="00610B66">
        <w:rPr>
          <w:sz w:val="24"/>
          <w:szCs w:val="24"/>
        </w:rPr>
        <w:t>s</w:t>
      </w:r>
      <w:r w:rsidR="00FD7BD5" w:rsidRPr="00610B66">
        <w:rPr>
          <w:sz w:val="24"/>
          <w:szCs w:val="24"/>
        </w:rPr>
        <w:t xml:space="preserve"> below.</w:t>
      </w:r>
    </w:p>
    <w:p w:rsidR="00610B66" w:rsidRPr="00610B66" w:rsidRDefault="00610B66" w:rsidP="007944F1">
      <w:pPr>
        <w:rPr>
          <w:sz w:val="24"/>
          <w:szCs w:val="24"/>
        </w:rPr>
      </w:pPr>
    </w:p>
    <w:p w:rsidR="00A916E6" w:rsidRPr="00610B66" w:rsidRDefault="00A916E6" w:rsidP="007944F1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610B66">
        <w:rPr>
          <w:sz w:val="24"/>
          <w:szCs w:val="24"/>
        </w:rPr>
        <w:t xml:space="preserve">Comments Due: November 10, 2017 </w:t>
      </w:r>
    </w:p>
    <w:p w:rsidR="007944F1" w:rsidRPr="00610B66" w:rsidRDefault="00A916E6" w:rsidP="00A916E6">
      <w:pPr>
        <w:spacing w:before="240"/>
        <w:ind w:left="1440"/>
        <w:rPr>
          <w:sz w:val="24"/>
          <w:szCs w:val="24"/>
        </w:rPr>
      </w:pPr>
      <w:r w:rsidRPr="00610B66">
        <w:rPr>
          <w:sz w:val="24"/>
          <w:szCs w:val="24"/>
        </w:rPr>
        <w:t xml:space="preserve">Item </w:t>
      </w:r>
      <w:r w:rsidR="007944F1" w:rsidRPr="00610B66">
        <w:rPr>
          <w:sz w:val="24"/>
          <w:szCs w:val="24"/>
        </w:rPr>
        <w:t>#</w:t>
      </w:r>
      <w:r w:rsidR="00610B66">
        <w:rPr>
          <w:sz w:val="24"/>
          <w:szCs w:val="24"/>
        </w:rPr>
        <w:t xml:space="preserve">3  </w:t>
      </w:r>
      <w:r w:rsidR="007944F1" w:rsidRPr="00610B66">
        <w:rPr>
          <w:sz w:val="24"/>
          <w:szCs w:val="24"/>
        </w:rPr>
        <w:t>2017 WEQ Annual Plan Item 4.a: Review annually at a minimum WEQ-012 Public Key Infrastructure (PKI) and the accreditation requirements for the Authorized Certification Authorities to determine if any changes are needed to meet market conditions.</w:t>
      </w:r>
    </w:p>
    <w:p w:rsidR="00FD7BD5" w:rsidRPr="00610B66" w:rsidRDefault="00FD7BD5" w:rsidP="00610B66">
      <w:pPr>
        <w:ind w:left="1800"/>
        <w:rPr>
          <w:sz w:val="24"/>
          <w:szCs w:val="24"/>
        </w:rPr>
      </w:pPr>
      <w:r w:rsidRPr="00610B66">
        <w:rPr>
          <w:sz w:val="24"/>
          <w:szCs w:val="24"/>
        </w:rPr>
        <w:t xml:space="preserve">The CSS </w:t>
      </w:r>
      <w:r w:rsidR="00EB452E">
        <w:rPr>
          <w:sz w:val="24"/>
          <w:szCs w:val="24"/>
        </w:rPr>
        <w:t>recommended</w:t>
      </w:r>
      <w:r w:rsidR="00EB452E" w:rsidRPr="00610B66">
        <w:rPr>
          <w:sz w:val="24"/>
          <w:szCs w:val="24"/>
        </w:rPr>
        <w:t xml:space="preserve"> </w:t>
      </w:r>
      <w:r w:rsidRPr="00610B66">
        <w:rPr>
          <w:sz w:val="24"/>
          <w:szCs w:val="24"/>
        </w:rPr>
        <w:t>the following changes.</w:t>
      </w:r>
    </w:p>
    <w:p w:rsidR="007944F1" w:rsidRPr="00610B66" w:rsidRDefault="007944F1" w:rsidP="007944F1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610B66">
        <w:rPr>
          <w:sz w:val="24"/>
          <w:szCs w:val="24"/>
        </w:rPr>
        <w:t>2.2.2: Clarified the mapping process for authentication of subscribers prior to issuance of Certificates.</w:t>
      </w:r>
    </w:p>
    <w:p w:rsidR="007944F1" w:rsidRPr="00610B66" w:rsidRDefault="007944F1" w:rsidP="007944F1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610B66">
        <w:rPr>
          <w:sz w:val="24"/>
          <w:szCs w:val="24"/>
        </w:rPr>
        <w:t xml:space="preserve">3.7.1: Updated language to reflect circumstances for revoking </w:t>
      </w:r>
      <w:r w:rsidR="00313F3A" w:rsidRPr="00610B66">
        <w:rPr>
          <w:sz w:val="24"/>
          <w:szCs w:val="24"/>
        </w:rPr>
        <w:t>subscribers’</w:t>
      </w:r>
      <w:r w:rsidRPr="00610B66">
        <w:rPr>
          <w:sz w:val="24"/>
          <w:szCs w:val="24"/>
        </w:rPr>
        <w:t xml:space="preserve"> certificate.</w:t>
      </w:r>
    </w:p>
    <w:p w:rsidR="00EB452E" w:rsidRPr="00DF795E" w:rsidRDefault="007944F1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610B66">
        <w:rPr>
          <w:sz w:val="24"/>
          <w:szCs w:val="24"/>
        </w:rPr>
        <w:t>Minor changes to correct term usage (e.g. subscriber, applicant and end entity)</w:t>
      </w:r>
    </w:p>
    <w:p w:rsidR="007944F1" w:rsidRPr="00DF795E" w:rsidRDefault="00EB452E" w:rsidP="00DF795E">
      <w:pPr>
        <w:ind w:left="720" w:firstLine="720"/>
        <w:rPr>
          <w:sz w:val="24"/>
          <w:szCs w:val="24"/>
        </w:rPr>
      </w:pPr>
      <w:r>
        <w:rPr>
          <w:sz w:val="24"/>
          <w:szCs w:val="24"/>
        </w:rPr>
        <w:t>The SRS r</w:t>
      </w:r>
      <w:r w:rsidR="007944F1" w:rsidRPr="00DF795E">
        <w:rPr>
          <w:sz w:val="24"/>
          <w:szCs w:val="24"/>
        </w:rPr>
        <w:t>ecommend</w:t>
      </w:r>
      <w:r>
        <w:rPr>
          <w:sz w:val="24"/>
          <w:szCs w:val="24"/>
        </w:rPr>
        <w:t>s</w:t>
      </w:r>
      <w:r w:rsidR="007944F1" w:rsidRPr="00DF795E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="007944F1" w:rsidRPr="00DF795E">
        <w:rPr>
          <w:sz w:val="24"/>
          <w:szCs w:val="24"/>
        </w:rPr>
        <w:t>pproval</w:t>
      </w:r>
      <w:r w:rsidR="008C2E80" w:rsidRPr="00DF795E">
        <w:rPr>
          <w:sz w:val="24"/>
          <w:szCs w:val="24"/>
        </w:rPr>
        <w:t xml:space="preserve"> of changes</w:t>
      </w:r>
      <w:r w:rsidR="007944F1" w:rsidRPr="00DF795E">
        <w:rPr>
          <w:sz w:val="24"/>
          <w:szCs w:val="24"/>
        </w:rPr>
        <w:t>.</w:t>
      </w:r>
    </w:p>
    <w:p w:rsidR="00313F3A" w:rsidRPr="00313F3A" w:rsidRDefault="00313F3A" w:rsidP="00313F3A">
      <w:pPr>
        <w:spacing w:before="240"/>
        <w:ind w:left="1080"/>
        <w:rPr>
          <w:sz w:val="24"/>
          <w:szCs w:val="24"/>
        </w:rPr>
      </w:pPr>
    </w:p>
    <w:p w:rsidR="00313F3A" w:rsidRPr="00313F3A" w:rsidRDefault="00313F3A" w:rsidP="00313F3A">
      <w:pPr>
        <w:spacing w:before="240"/>
        <w:ind w:left="1080"/>
        <w:rPr>
          <w:sz w:val="24"/>
          <w:szCs w:val="24"/>
        </w:rPr>
      </w:pPr>
    </w:p>
    <w:p w:rsidR="00313F3A" w:rsidRPr="00313F3A" w:rsidRDefault="00313F3A" w:rsidP="00313F3A">
      <w:pPr>
        <w:spacing w:before="240"/>
        <w:ind w:left="1080"/>
        <w:rPr>
          <w:sz w:val="24"/>
          <w:szCs w:val="24"/>
        </w:rPr>
      </w:pPr>
    </w:p>
    <w:p w:rsidR="00A916E6" w:rsidRPr="00610B66" w:rsidRDefault="00313F3A" w:rsidP="00A916E6">
      <w:pPr>
        <w:pStyle w:val="ListParagraph"/>
        <w:numPr>
          <w:ilvl w:val="0"/>
          <w:numId w:val="2"/>
        </w:numPr>
        <w:spacing w:before="240"/>
        <w:rPr>
          <w:sz w:val="24"/>
          <w:szCs w:val="24"/>
        </w:rPr>
      </w:pPr>
      <w:r>
        <w:rPr>
          <w:sz w:val="24"/>
          <w:szCs w:val="24"/>
        </w:rPr>
        <w:lastRenderedPageBreak/>
        <w:t>C</w:t>
      </w:r>
      <w:r w:rsidR="00A916E6" w:rsidRPr="00610B66">
        <w:rPr>
          <w:sz w:val="24"/>
          <w:szCs w:val="24"/>
        </w:rPr>
        <w:t>omments Due: January 3, 2018</w:t>
      </w:r>
    </w:p>
    <w:p w:rsidR="007944F1" w:rsidRPr="00610B66" w:rsidRDefault="007944F1" w:rsidP="00A916E6">
      <w:pPr>
        <w:spacing w:before="240"/>
        <w:ind w:left="1440"/>
        <w:rPr>
          <w:sz w:val="24"/>
          <w:szCs w:val="24"/>
        </w:rPr>
      </w:pPr>
      <w:r w:rsidRPr="00610B66">
        <w:rPr>
          <w:sz w:val="24"/>
          <w:szCs w:val="24"/>
        </w:rPr>
        <w:t xml:space="preserve">Item # </w:t>
      </w:r>
      <w:r w:rsidR="00610B66" w:rsidRPr="00610B66">
        <w:rPr>
          <w:sz w:val="24"/>
          <w:szCs w:val="24"/>
        </w:rPr>
        <w:t>4 WEQ</w:t>
      </w:r>
      <w:r w:rsidRPr="00610B66">
        <w:rPr>
          <w:sz w:val="24"/>
          <w:szCs w:val="24"/>
        </w:rPr>
        <w:t xml:space="preserve"> 2017 Annual Plan Item 3.a / R05026: Enhance the TSR result postings to allow showing of available generation dispatch options that would allow acceptance of reservation request.</w:t>
      </w:r>
    </w:p>
    <w:p w:rsidR="00EB452E" w:rsidRDefault="007944F1" w:rsidP="008C2E80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610B66">
        <w:rPr>
          <w:sz w:val="24"/>
          <w:szCs w:val="24"/>
        </w:rPr>
        <w:t xml:space="preserve">The </w:t>
      </w:r>
      <w:r w:rsidR="00EB452E">
        <w:rPr>
          <w:sz w:val="24"/>
          <w:szCs w:val="24"/>
        </w:rPr>
        <w:t>SRS</w:t>
      </w:r>
      <w:r w:rsidRPr="00610B66">
        <w:rPr>
          <w:sz w:val="24"/>
          <w:szCs w:val="24"/>
        </w:rPr>
        <w:t xml:space="preserve"> review</w:t>
      </w:r>
      <w:r w:rsidR="008C2E80" w:rsidRPr="00610B66">
        <w:rPr>
          <w:sz w:val="24"/>
          <w:szCs w:val="24"/>
        </w:rPr>
        <w:t>ed</w:t>
      </w:r>
      <w:r w:rsidRPr="00610B66">
        <w:rPr>
          <w:sz w:val="24"/>
          <w:szCs w:val="24"/>
        </w:rPr>
        <w:t xml:space="preserve"> and agree</w:t>
      </w:r>
      <w:r w:rsidR="008C2E80" w:rsidRPr="00610B66">
        <w:rPr>
          <w:sz w:val="24"/>
          <w:szCs w:val="24"/>
        </w:rPr>
        <w:t>s</w:t>
      </w:r>
      <w:r w:rsidRPr="00610B66">
        <w:rPr>
          <w:sz w:val="24"/>
          <w:szCs w:val="24"/>
        </w:rPr>
        <w:t xml:space="preserve"> with OS and BPS assessment </w:t>
      </w:r>
      <w:r w:rsidR="00FD7BD5" w:rsidRPr="00610B66">
        <w:rPr>
          <w:sz w:val="24"/>
          <w:szCs w:val="24"/>
        </w:rPr>
        <w:t>of</w:t>
      </w:r>
      <w:r w:rsidRPr="00610B66">
        <w:rPr>
          <w:sz w:val="24"/>
          <w:szCs w:val="24"/>
        </w:rPr>
        <w:t xml:space="preserve"> </w:t>
      </w:r>
      <w:r w:rsidR="00FD7BD5" w:rsidRPr="00610B66">
        <w:rPr>
          <w:sz w:val="24"/>
          <w:szCs w:val="24"/>
        </w:rPr>
        <w:t xml:space="preserve">WEQ 2017 Annual Plan Item 3.a / </w:t>
      </w:r>
      <w:r w:rsidR="008C2E80" w:rsidRPr="00610B66">
        <w:rPr>
          <w:sz w:val="24"/>
          <w:szCs w:val="24"/>
        </w:rPr>
        <w:t>R05026;</w:t>
      </w:r>
      <w:r w:rsidRPr="00610B66">
        <w:rPr>
          <w:sz w:val="24"/>
          <w:szCs w:val="24"/>
        </w:rPr>
        <w:t xml:space="preserve"> no </w:t>
      </w:r>
      <w:r w:rsidR="008C2E80" w:rsidRPr="00610B66">
        <w:rPr>
          <w:sz w:val="24"/>
          <w:szCs w:val="24"/>
        </w:rPr>
        <w:t xml:space="preserve">additional </w:t>
      </w:r>
      <w:r w:rsidRPr="00610B66">
        <w:rPr>
          <w:sz w:val="24"/>
          <w:szCs w:val="24"/>
        </w:rPr>
        <w:t xml:space="preserve">standards are currently required at this time. </w:t>
      </w:r>
    </w:p>
    <w:p w:rsidR="00FD7BD5" w:rsidRPr="00610B66" w:rsidRDefault="00EB452E" w:rsidP="00FD7BD5">
      <w:pPr>
        <w:ind w:left="1080"/>
        <w:rPr>
          <w:sz w:val="24"/>
          <w:szCs w:val="24"/>
        </w:rPr>
      </w:pPr>
      <w:r>
        <w:rPr>
          <w:sz w:val="24"/>
          <w:szCs w:val="24"/>
        </w:rPr>
        <w:tab/>
        <w:t>The SRS recommends approval of the No Further Action proposal.</w:t>
      </w:r>
    </w:p>
    <w:p w:rsidR="00A916E6" w:rsidRPr="00610B66" w:rsidRDefault="00A916E6" w:rsidP="007944F1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610B66">
        <w:rPr>
          <w:sz w:val="24"/>
          <w:szCs w:val="24"/>
        </w:rPr>
        <w:t>Comments Due: January 3, 2018</w:t>
      </w:r>
    </w:p>
    <w:p w:rsidR="007944F1" w:rsidRPr="00610B66" w:rsidRDefault="007944F1" w:rsidP="00A916E6">
      <w:pPr>
        <w:ind w:left="1440"/>
        <w:rPr>
          <w:sz w:val="24"/>
          <w:szCs w:val="24"/>
        </w:rPr>
      </w:pPr>
      <w:r w:rsidRPr="00610B66">
        <w:rPr>
          <w:sz w:val="24"/>
          <w:szCs w:val="24"/>
        </w:rPr>
        <w:t>Item # 5</w:t>
      </w:r>
      <w:r w:rsidR="00610B66">
        <w:rPr>
          <w:sz w:val="24"/>
          <w:szCs w:val="24"/>
        </w:rPr>
        <w:t xml:space="preserve"> </w:t>
      </w:r>
      <w:r w:rsidRPr="00610B66">
        <w:rPr>
          <w:sz w:val="24"/>
          <w:szCs w:val="24"/>
        </w:rPr>
        <w:t>WEQ 2017 Annual Plan Item 3.b / R05026: Limiting transmission elements for denied transmission service requests.</w:t>
      </w:r>
    </w:p>
    <w:p w:rsidR="00EB452E" w:rsidRDefault="008C2E80" w:rsidP="008C2E80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610B66">
        <w:rPr>
          <w:sz w:val="24"/>
          <w:szCs w:val="24"/>
        </w:rPr>
        <w:t xml:space="preserve">The </w:t>
      </w:r>
      <w:r w:rsidR="00EB452E">
        <w:rPr>
          <w:sz w:val="24"/>
          <w:szCs w:val="24"/>
        </w:rPr>
        <w:t>SRS</w:t>
      </w:r>
      <w:r w:rsidRPr="00610B66">
        <w:rPr>
          <w:sz w:val="24"/>
          <w:szCs w:val="24"/>
        </w:rPr>
        <w:t xml:space="preserve"> reviewed and agrees with OS and BPS assessment of WEQ 2017 Annual Plan Item 3.</w:t>
      </w:r>
      <w:r w:rsidR="00313F3A">
        <w:rPr>
          <w:sz w:val="24"/>
          <w:szCs w:val="24"/>
        </w:rPr>
        <w:t xml:space="preserve">b </w:t>
      </w:r>
      <w:r w:rsidRPr="00610B66">
        <w:rPr>
          <w:sz w:val="24"/>
          <w:szCs w:val="24"/>
        </w:rPr>
        <w:t xml:space="preserve">/ R05026; no additional standards are currently required at this time. </w:t>
      </w:r>
    </w:p>
    <w:p w:rsidR="007944F1" w:rsidRPr="00610B66" w:rsidRDefault="00EB452E" w:rsidP="00DF795E">
      <w:pPr>
        <w:ind w:left="1440"/>
        <w:rPr>
          <w:sz w:val="24"/>
          <w:szCs w:val="24"/>
        </w:rPr>
      </w:pPr>
      <w:r>
        <w:rPr>
          <w:sz w:val="24"/>
          <w:szCs w:val="24"/>
        </w:rPr>
        <w:t>The SRS recommends approval of the No Further Action proposal.</w:t>
      </w:r>
    </w:p>
    <w:p w:rsidR="007944F1" w:rsidRPr="00610B66" w:rsidRDefault="007944F1" w:rsidP="007944F1">
      <w:pPr>
        <w:rPr>
          <w:sz w:val="24"/>
          <w:szCs w:val="24"/>
        </w:rPr>
      </w:pPr>
    </w:p>
    <w:p w:rsidR="008C2E80" w:rsidRPr="00610B66" w:rsidRDefault="008C2E80" w:rsidP="008C2E80">
      <w:pPr>
        <w:rPr>
          <w:sz w:val="24"/>
          <w:szCs w:val="24"/>
        </w:rPr>
      </w:pPr>
      <w:r w:rsidRPr="00610B66">
        <w:rPr>
          <w:sz w:val="24"/>
          <w:szCs w:val="24"/>
        </w:rPr>
        <w:t>Respectfully</w:t>
      </w:r>
    </w:p>
    <w:p w:rsidR="008C2E80" w:rsidRPr="00610B66" w:rsidRDefault="008C2E80" w:rsidP="008C2E80">
      <w:pPr>
        <w:rPr>
          <w:sz w:val="24"/>
          <w:szCs w:val="24"/>
        </w:rPr>
      </w:pPr>
      <w:r w:rsidRPr="00610B66">
        <w:rPr>
          <w:sz w:val="24"/>
          <w:szCs w:val="24"/>
        </w:rPr>
        <w:t>Standard Review Subcommittee</w:t>
      </w:r>
    </w:p>
    <w:sectPr w:rsidR="008C2E80" w:rsidRPr="00610B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57B4A"/>
    <w:multiLevelType w:val="hybridMultilevel"/>
    <w:tmpl w:val="B600977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74A6DF9"/>
    <w:multiLevelType w:val="hybridMultilevel"/>
    <w:tmpl w:val="78E800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CF55E2"/>
    <w:multiLevelType w:val="hybridMultilevel"/>
    <w:tmpl w:val="8294EA8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4F1"/>
    <w:rsid w:val="00242F86"/>
    <w:rsid w:val="00313F3A"/>
    <w:rsid w:val="0058374B"/>
    <w:rsid w:val="00610B66"/>
    <w:rsid w:val="007944F1"/>
    <w:rsid w:val="00891892"/>
    <w:rsid w:val="008C2E80"/>
    <w:rsid w:val="00925AFB"/>
    <w:rsid w:val="009B5A78"/>
    <w:rsid w:val="00A916E6"/>
    <w:rsid w:val="00B372BD"/>
    <w:rsid w:val="00D047AF"/>
    <w:rsid w:val="00DF795E"/>
    <w:rsid w:val="00EB452E"/>
    <w:rsid w:val="00F33471"/>
    <w:rsid w:val="00F75B53"/>
    <w:rsid w:val="00FD7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44F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944F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44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944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7944F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944F1"/>
    <w:pPr>
      <w:spacing w:after="0" w:line="240" w:lineRule="auto"/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B4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45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44F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944F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44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944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7944F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944F1"/>
    <w:pPr>
      <w:spacing w:after="0" w:line="240" w:lineRule="auto"/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B4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45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67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Tennessee Valley Authority-TVA</Company>
  <LinksUpToDate>false</LinksUpToDate>
  <CharactersWithSpaces>2184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Robinson, Ronald L</dc:creator>
  <cp:lastModifiedBy>Denise Rager</cp:lastModifiedBy>
  <cp:revision>2</cp:revision>
  <dcterms:created xsi:type="dcterms:W3CDTF">2018-02-12T20:40:00Z</dcterms:created>
  <dcterms:modified xsi:type="dcterms:W3CDTF">2018-02-12T20:40:00Z</dcterms:modified>
</cp:coreProperties>
</file>