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3A" w:rsidRPr="00F05F5D" w:rsidRDefault="009058B5" w:rsidP="00C6363A">
      <w:pPr>
        <w:ind w:left="2520" w:hanging="2520"/>
        <w:jc w:val="center"/>
        <w:rPr>
          <w:rFonts w:ascii="Arial" w:hAnsi="Arial" w:cs="Arial"/>
          <w:b/>
          <w:bCs/>
          <w:sz w:val="24"/>
          <w:szCs w:val="24"/>
        </w:rPr>
      </w:pPr>
      <w:r>
        <w:rPr>
          <w:rFonts w:ascii="Arial" w:hAnsi="Arial" w:cs="Arial"/>
          <w:b/>
          <w:bCs/>
          <w:sz w:val="24"/>
          <w:szCs w:val="24"/>
        </w:rPr>
        <w:t>FORMAL</w:t>
      </w:r>
      <w:r w:rsidR="00C6363A" w:rsidRPr="00F05F5D">
        <w:rPr>
          <w:rFonts w:ascii="Arial" w:hAnsi="Arial" w:cs="Arial"/>
          <w:b/>
          <w:bCs/>
          <w:sz w:val="24"/>
          <w:szCs w:val="24"/>
        </w:rPr>
        <w:t xml:space="preserve"> COMMENTS</w:t>
      </w:r>
    </w:p>
    <w:p w:rsidR="00C6363A" w:rsidRPr="00C6363A" w:rsidRDefault="00C6363A" w:rsidP="00C6363A">
      <w:pPr>
        <w:ind w:left="2520" w:hanging="2520"/>
        <w:rPr>
          <w:rFonts w:ascii="Arial" w:hAnsi="Arial" w:cs="Arial"/>
        </w:rPr>
      </w:pPr>
    </w:p>
    <w:p w:rsidR="00C6363A" w:rsidRPr="00F05F5D" w:rsidRDefault="00C6363A" w:rsidP="00C6363A">
      <w:pPr>
        <w:ind w:left="2520" w:hanging="2520"/>
        <w:rPr>
          <w:rFonts w:ascii="Arial" w:hAnsi="Arial" w:cs="Arial"/>
          <w:sz w:val="22"/>
          <w:szCs w:val="22"/>
        </w:rPr>
      </w:pPr>
      <w:r w:rsidRPr="00F05F5D">
        <w:rPr>
          <w:rFonts w:ascii="Arial" w:hAnsi="Arial" w:cs="Arial"/>
          <w:b/>
          <w:bCs/>
          <w:sz w:val="22"/>
          <w:szCs w:val="22"/>
        </w:rPr>
        <w:t>Quadrant:</w:t>
      </w:r>
      <w:r w:rsidRPr="00F05F5D">
        <w:rPr>
          <w:rFonts w:ascii="Arial" w:hAnsi="Arial" w:cs="Arial"/>
          <w:sz w:val="22"/>
          <w:szCs w:val="22"/>
        </w:rPr>
        <w:tab/>
        <w:t>Wholesale Electric Quadrant</w:t>
      </w:r>
    </w:p>
    <w:p w:rsidR="00C6363A" w:rsidRPr="00F05F5D" w:rsidRDefault="00C6363A" w:rsidP="00C6363A">
      <w:pPr>
        <w:spacing w:before="120"/>
        <w:ind w:left="2520" w:hanging="2520"/>
        <w:rPr>
          <w:rFonts w:ascii="Arial" w:hAnsi="Arial" w:cs="Arial"/>
          <w:sz w:val="22"/>
          <w:szCs w:val="22"/>
        </w:rPr>
      </w:pPr>
      <w:r w:rsidRPr="00F05F5D">
        <w:rPr>
          <w:rFonts w:ascii="Arial" w:hAnsi="Arial" w:cs="Arial"/>
          <w:b/>
          <w:bCs/>
          <w:sz w:val="22"/>
          <w:szCs w:val="22"/>
        </w:rPr>
        <w:t>Recommendation:</w:t>
      </w:r>
      <w:r w:rsidRPr="00F05F5D">
        <w:rPr>
          <w:rFonts w:ascii="Arial" w:hAnsi="Arial" w:cs="Arial"/>
          <w:sz w:val="22"/>
          <w:szCs w:val="22"/>
        </w:rPr>
        <w:t xml:space="preserve"> </w:t>
      </w:r>
      <w:r w:rsidRPr="00F05F5D">
        <w:rPr>
          <w:rFonts w:ascii="Arial" w:hAnsi="Arial" w:cs="Arial"/>
          <w:sz w:val="22"/>
          <w:szCs w:val="22"/>
        </w:rPr>
        <w:tab/>
      </w:r>
      <w:r w:rsidR="00F05F5D" w:rsidRPr="00F05F5D">
        <w:rPr>
          <w:rFonts w:ascii="Arial" w:hAnsi="Arial" w:cs="Arial"/>
          <w:b/>
          <w:sz w:val="22"/>
          <w:szCs w:val="22"/>
        </w:rPr>
        <w:t>Number:</w:t>
      </w:r>
      <w:r w:rsidR="005D0F9B">
        <w:rPr>
          <w:rFonts w:ascii="Arial" w:hAnsi="Arial" w:cs="Arial"/>
          <w:sz w:val="22"/>
          <w:szCs w:val="22"/>
        </w:rPr>
        <w:t xml:space="preserve"> </w:t>
      </w:r>
      <w:r w:rsidR="00796904" w:rsidRPr="00796904">
        <w:rPr>
          <w:rFonts w:ascii="Arial" w:hAnsi="Arial" w:cs="Arial"/>
          <w:sz w:val="22"/>
          <w:szCs w:val="22"/>
        </w:rPr>
        <w:t>2011 WEQ Annual Plan Item 5(a) / R08001 / R08002 / R08003 / R08005</w:t>
      </w:r>
    </w:p>
    <w:p w:rsidR="00C6363A" w:rsidRPr="00F05F5D" w:rsidRDefault="00F05F5D" w:rsidP="00F05F5D">
      <w:pPr>
        <w:ind w:left="2520"/>
        <w:rPr>
          <w:rFonts w:ascii="Arial" w:hAnsi="Arial" w:cs="Arial"/>
          <w:sz w:val="22"/>
          <w:szCs w:val="22"/>
        </w:rPr>
      </w:pPr>
      <w:r w:rsidRPr="00F05F5D">
        <w:rPr>
          <w:rFonts w:ascii="Arial" w:hAnsi="Arial" w:cs="Arial"/>
          <w:b/>
          <w:noProof w:val="0"/>
          <w:sz w:val="22"/>
          <w:szCs w:val="22"/>
        </w:rPr>
        <w:t>Title:</w:t>
      </w:r>
      <w:r w:rsidRPr="00F05F5D">
        <w:rPr>
          <w:rFonts w:ascii="Arial" w:hAnsi="Arial" w:cs="Arial"/>
          <w:noProof w:val="0"/>
          <w:sz w:val="22"/>
          <w:szCs w:val="22"/>
        </w:rPr>
        <w:t xml:space="preserve"> </w:t>
      </w:r>
      <w:r w:rsidR="00796904" w:rsidRPr="00796904">
        <w:rPr>
          <w:rFonts w:ascii="Arial" w:hAnsi="Arial" w:cs="Arial"/>
          <w:noProof w:val="0"/>
          <w:sz w:val="22"/>
          <w:szCs w:val="22"/>
        </w:rPr>
        <w:t>Make consistency changes to Version 2.2</w:t>
      </w:r>
    </w:p>
    <w:p w:rsidR="00C6363A" w:rsidRPr="00F05F5D" w:rsidRDefault="00C6363A" w:rsidP="00C6363A">
      <w:pPr>
        <w:spacing w:before="120"/>
        <w:ind w:left="2520" w:hanging="2520"/>
        <w:rPr>
          <w:rFonts w:ascii="Arial" w:hAnsi="Arial" w:cs="Arial"/>
          <w:b/>
          <w:bCs/>
          <w:sz w:val="22"/>
          <w:szCs w:val="22"/>
        </w:rPr>
      </w:pPr>
      <w:r w:rsidRPr="00F05F5D">
        <w:rPr>
          <w:rFonts w:ascii="Arial" w:hAnsi="Arial" w:cs="Arial"/>
          <w:b/>
          <w:bCs/>
          <w:sz w:val="22"/>
          <w:szCs w:val="22"/>
        </w:rPr>
        <w:t>Submitted By:</w:t>
      </w:r>
      <w:r w:rsidRPr="00F05F5D">
        <w:rPr>
          <w:rFonts w:ascii="Arial" w:hAnsi="Arial" w:cs="Arial"/>
          <w:b/>
          <w:bCs/>
          <w:sz w:val="22"/>
          <w:szCs w:val="22"/>
        </w:rPr>
        <w:tab/>
      </w:r>
      <w:r w:rsidR="00247A5F">
        <w:rPr>
          <w:rFonts w:ascii="Arial" w:hAnsi="Arial" w:cs="Arial"/>
          <w:bCs/>
          <w:sz w:val="22"/>
          <w:szCs w:val="22"/>
        </w:rPr>
        <w:t xml:space="preserve">IESO, </w:t>
      </w:r>
      <w:r w:rsidR="00342780">
        <w:rPr>
          <w:rFonts w:ascii="Arial" w:hAnsi="Arial" w:cs="Arial"/>
          <w:bCs/>
          <w:sz w:val="22"/>
          <w:szCs w:val="22"/>
        </w:rPr>
        <w:t xml:space="preserve">ISO New England, </w:t>
      </w:r>
      <w:r w:rsidR="00247A5F">
        <w:rPr>
          <w:rFonts w:ascii="Arial" w:hAnsi="Arial" w:cs="Arial"/>
          <w:bCs/>
          <w:sz w:val="22"/>
          <w:szCs w:val="22"/>
        </w:rPr>
        <w:t xml:space="preserve">MISO, </w:t>
      </w:r>
      <w:r w:rsidR="00342780">
        <w:rPr>
          <w:rFonts w:ascii="Arial" w:hAnsi="Arial" w:cs="Arial"/>
          <w:bCs/>
          <w:sz w:val="22"/>
          <w:szCs w:val="22"/>
        </w:rPr>
        <w:t>PJM</w:t>
      </w:r>
      <w:r w:rsidR="009F6223">
        <w:rPr>
          <w:rFonts w:ascii="Arial" w:hAnsi="Arial" w:cs="Arial"/>
          <w:bCs/>
          <w:sz w:val="22"/>
          <w:szCs w:val="22"/>
        </w:rPr>
        <w:t>,</w:t>
      </w:r>
      <w:r w:rsidR="00342780">
        <w:rPr>
          <w:rFonts w:ascii="Arial" w:hAnsi="Arial" w:cs="Arial"/>
          <w:bCs/>
          <w:sz w:val="22"/>
          <w:szCs w:val="22"/>
        </w:rPr>
        <w:t xml:space="preserve"> </w:t>
      </w:r>
      <w:r w:rsidR="004D3C51">
        <w:rPr>
          <w:rFonts w:ascii="Arial" w:hAnsi="Arial" w:cs="Arial"/>
          <w:bCs/>
          <w:sz w:val="22"/>
          <w:szCs w:val="22"/>
        </w:rPr>
        <w:t xml:space="preserve">and </w:t>
      </w:r>
      <w:r w:rsidR="00247A5F">
        <w:rPr>
          <w:rFonts w:ascii="Arial" w:hAnsi="Arial" w:cs="Arial"/>
          <w:bCs/>
          <w:sz w:val="22"/>
          <w:szCs w:val="22"/>
        </w:rPr>
        <w:t>SPP</w:t>
      </w:r>
    </w:p>
    <w:p w:rsidR="00C6363A" w:rsidRPr="00F05F5D" w:rsidRDefault="00C6363A" w:rsidP="00C6363A">
      <w:pPr>
        <w:spacing w:before="120"/>
        <w:ind w:left="2520" w:hanging="2520"/>
        <w:rPr>
          <w:rFonts w:ascii="Arial" w:hAnsi="Arial" w:cs="Arial"/>
          <w:sz w:val="22"/>
          <w:szCs w:val="22"/>
        </w:rPr>
      </w:pPr>
      <w:r w:rsidRPr="00F05F5D">
        <w:rPr>
          <w:rFonts w:ascii="Arial" w:hAnsi="Arial" w:cs="Arial"/>
          <w:b/>
          <w:bCs/>
          <w:sz w:val="22"/>
          <w:szCs w:val="22"/>
        </w:rPr>
        <w:t>Date:</w:t>
      </w:r>
      <w:r w:rsidRPr="00F05F5D">
        <w:rPr>
          <w:rFonts w:ascii="Arial" w:hAnsi="Arial" w:cs="Arial"/>
          <w:sz w:val="22"/>
          <w:szCs w:val="22"/>
        </w:rPr>
        <w:tab/>
      </w:r>
      <w:r w:rsidR="005D0F9B">
        <w:rPr>
          <w:rFonts w:ascii="Arial" w:hAnsi="Arial" w:cs="Arial"/>
          <w:sz w:val="22"/>
          <w:szCs w:val="22"/>
        </w:rPr>
        <w:t>September 8, 2011</w:t>
      </w:r>
    </w:p>
    <w:p w:rsidR="00C6363A" w:rsidRDefault="00C6363A" w:rsidP="005D0F9B">
      <w:pPr>
        <w:pBdr>
          <w:top w:val="single" w:sz="4" w:space="1" w:color="auto"/>
        </w:pBdr>
        <w:spacing w:before="120"/>
        <w:rPr>
          <w:b/>
          <w:sz w:val="22"/>
          <w:szCs w:val="22"/>
        </w:rPr>
      </w:pPr>
    </w:p>
    <w:p w:rsidR="00796904" w:rsidRDefault="00796904" w:rsidP="005D0F9B">
      <w:pPr>
        <w:pBdr>
          <w:top w:val="single" w:sz="4" w:space="1" w:color="auto"/>
        </w:pBdr>
        <w:spacing w:before="120"/>
        <w:rPr>
          <w:rFonts w:ascii="Arial" w:hAnsi="Arial" w:cs="Arial"/>
          <w:sz w:val="22"/>
          <w:szCs w:val="22"/>
        </w:rPr>
      </w:pPr>
      <w:r>
        <w:rPr>
          <w:rFonts w:ascii="Arial" w:hAnsi="Arial" w:cs="Arial"/>
          <w:sz w:val="22"/>
          <w:szCs w:val="22"/>
        </w:rPr>
        <w:t xml:space="preserve">The parties listed above are submitted these formal comments for the Executive Committee to consider before taking action to approve the “Make consistency changes to Version 2.2.  </w:t>
      </w:r>
    </w:p>
    <w:p w:rsidR="002467BF" w:rsidRDefault="00087F35" w:rsidP="008E1139">
      <w:pPr>
        <w:pBdr>
          <w:top w:val="single" w:sz="4" w:space="1" w:color="auto"/>
        </w:pBdr>
        <w:spacing w:before="120"/>
        <w:rPr>
          <w:rFonts w:ascii="Arial" w:hAnsi="Arial" w:cs="Arial"/>
          <w:b/>
          <w:sz w:val="22"/>
          <w:szCs w:val="22"/>
        </w:rPr>
      </w:pPr>
      <w:r>
        <w:rPr>
          <w:rFonts w:ascii="Arial" w:hAnsi="Arial" w:cs="Arial"/>
          <w:b/>
          <w:sz w:val="22"/>
          <w:szCs w:val="22"/>
        </w:rPr>
        <w:t>General Comments</w:t>
      </w:r>
    </w:p>
    <w:p w:rsidR="002467BF" w:rsidRDefault="002467BF" w:rsidP="008E1139">
      <w:pPr>
        <w:pStyle w:val="ListParagraph"/>
        <w:numPr>
          <w:ilvl w:val="0"/>
          <w:numId w:val="23"/>
        </w:numPr>
        <w:spacing w:before="120"/>
        <w:contextualSpacing w:val="0"/>
        <w:rPr>
          <w:rFonts w:ascii="Arial" w:hAnsi="Arial" w:cs="Arial"/>
          <w:sz w:val="22"/>
          <w:szCs w:val="22"/>
        </w:rPr>
      </w:pPr>
      <w:r>
        <w:rPr>
          <w:rFonts w:ascii="Arial" w:hAnsi="Arial" w:cs="Arial"/>
          <w:sz w:val="22"/>
          <w:szCs w:val="22"/>
        </w:rPr>
        <w:t xml:space="preserve">It is unclear why the list of entities in the Applicability section are different between WEQ-001, WEQ-002, </w:t>
      </w:r>
      <w:r w:rsidR="00A74642">
        <w:rPr>
          <w:rFonts w:ascii="Arial" w:hAnsi="Arial" w:cs="Arial"/>
          <w:sz w:val="22"/>
          <w:szCs w:val="22"/>
        </w:rPr>
        <w:t xml:space="preserve">WEQ-003 </w:t>
      </w:r>
      <w:r>
        <w:rPr>
          <w:rFonts w:ascii="Arial" w:hAnsi="Arial" w:cs="Arial"/>
          <w:sz w:val="22"/>
          <w:szCs w:val="22"/>
        </w:rPr>
        <w:t>and WEQ-013.  WEQ-001 are the business practices for OASIS,  WEQ-002 contain the templates, and WEQ-013 are the implementation rules for using the templates.</w:t>
      </w:r>
      <w:r w:rsidR="00087F35">
        <w:rPr>
          <w:rFonts w:ascii="Arial" w:hAnsi="Arial" w:cs="Arial"/>
          <w:sz w:val="22"/>
          <w:szCs w:val="22"/>
        </w:rPr>
        <w:t xml:space="preserve">  It </w:t>
      </w:r>
      <w:r w:rsidR="008E1139">
        <w:rPr>
          <w:rFonts w:ascii="Arial" w:hAnsi="Arial" w:cs="Arial"/>
          <w:sz w:val="22"/>
          <w:szCs w:val="22"/>
        </w:rPr>
        <w:t>is not apparent why</w:t>
      </w:r>
      <w:r w:rsidR="00087F35">
        <w:rPr>
          <w:rFonts w:ascii="Arial" w:hAnsi="Arial" w:cs="Arial"/>
          <w:sz w:val="22"/>
          <w:szCs w:val="22"/>
        </w:rPr>
        <w:t xml:space="preserve"> entities implementing OASIS</w:t>
      </w:r>
      <w:r w:rsidR="008E1139">
        <w:rPr>
          <w:rFonts w:ascii="Arial" w:hAnsi="Arial" w:cs="Arial"/>
          <w:sz w:val="22"/>
          <w:szCs w:val="22"/>
        </w:rPr>
        <w:t xml:space="preserve"> requirements</w:t>
      </w:r>
      <w:r w:rsidR="00087F35">
        <w:rPr>
          <w:rFonts w:ascii="Arial" w:hAnsi="Arial" w:cs="Arial"/>
          <w:sz w:val="22"/>
          <w:szCs w:val="22"/>
        </w:rPr>
        <w:t xml:space="preserve"> would be different from the entities using the templates.</w:t>
      </w:r>
    </w:p>
    <w:p w:rsidR="00320866" w:rsidRPr="001F1D4C" w:rsidRDefault="001F1D4C" w:rsidP="008E1139">
      <w:pPr>
        <w:pStyle w:val="ListParagraph"/>
        <w:numPr>
          <w:ilvl w:val="1"/>
          <w:numId w:val="23"/>
        </w:numPr>
        <w:spacing w:before="120"/>
        <w:contextualSpacing w:val="0"/>
        <w:rPr>
          <w:rFonts w:ascii="Arial" w:hAnsi="Arial" w:cs="Arial"/>
          <w:sz w:val="22"/>
          <w:szCs w:val="22"/>
        </w:rPr>
      </w:pPr>
      <w:r w:rsidRPr="001F1D4C">
        <w:rPr>
          <w:rFonts w:ascii="Arial" w:hAnsi="Arial" w:cs="Arial"/>
          <w:sz w:val="22"/>
          <w:szCs w:val="22"/>
        </w:rPr>
        <w:t>The WEQ 001 A</w:t>
      </w:r>
      <w:r w:rsidR="00320866" w:rsidRPr="001F1D4C">
        <w:rPr>
          <w:rFonts w:ascii="Arial" w:hAnsi="Arial" w:cs="Arial"/>
          <w:sz w:val="22"/>
          <w:szCs w:val="22"/>
        </w:rPr>
        <w:t xml:space="preserve">pplicability section includes ISO, </w:t>
      </w:r>
      <w:r w:rsidR="00262E04" w:rsidRPr="001F1D4C">
        <w:rPr>
          <w:rFonts w:ascii="Arial" w:hAnsi="Arial" w:cs="Arial"/>
          <w:sz w:val="22"/>
          <w:szCs w:val="22"/>
        </w:rPr>
        <w:t>Load Serving Entity (</w:t>
      </w:r>
      <w:r w:rsidR="00320866" w:rsidRPr="001F1D4C">
        <w:rPr>
          <w:rFonts w:ascii="Arial" w:hAnsi="Arial" w:cs="Arial"/>
          <w:sz w:val="22"/>
          <w:szCs w:val="22"/>
        </w:rPr>
        <w:t>LSE</w:t>
      </w:r>
      <w:r w:rsidR="00262E04" w:rsidRPr="001F1D4C">
        <w:rPr>
          <w:rFonts w:ascii="Arial" w:hAnsi="Arial" w:cs="Arial"/>
          <w:sz w:val="22"/>
          <w:szCs w:val="22"/>
        </w:rPr>
        <w:t>)</w:t>
      </w:r>
      <w:r w:rsidR="00320866" w:rsidRPr="001F1D4C">
        <w:rPr>
          <w:rFonts w:ascii="Arial" w:hAnsi="Arial" w:cs="Arial"/>
          <w:sz w:val="22"/>
          <w:szCs w:val="22"/>
        </w:rPr>
        <w:t>, and RTO which are not included in other OASIS Standards.</w:t>
      </w:r>
    </w:p>
    <w:p w:rsidR="00320866" w:rsidRPr="001F1D4C" w:rsidRDefault="001F1D4C" w:rsidP="008E1139">
      <w:pPr>
        <w:pStyle w:val="ListParagraph"/>
        <w:numPr>
          <w:ilvl w:val="1"/>
          <w:numId w:val="23"/>
        </w:numPr>
        <w:spacing w:before="120"/>
        <w:contextualSpacing w:val="0"/>
        <w:rPr>
          <w:rFonts w:ascii="Arial" w:hAnsi="Arial" w:cs="Arial"/>
          <w:b/>
          <w:sz w:val="22"/>
          <w:szCs w:val="22"/>
        </w:rPr>
      </w:pPr>
      <w:r w:rsidRPr="001F1D4C">
        <w:rPr>
          <w:rFonts w:ascii="Arial" w:hAnsi="Arial" w:cs="Arial"/>
          <w:sz w:val="22"/>
          <w:szCs w:val="22"/>
        </w:rPr>
        <w:t xml:space="preserve">The </w:t>
      </w:r>
      <w:r w:rsidR="00320866" w:rsidRPr="001F1D4C">
        <w:rPr>
          <w:rFonts w:ascii="Arial" w:hAnsi="Arial" w:cs="Arial"/>
          <w:sz w:val="22"/>
          <w:szCs w:val="22"/>
        </w:rPr>
        <w:t xml:space="preserve">WEQ-002 </w:t>
      </w:r>
      <w:r w:rsidRPr="001F1D4C">
        <w:rPr>
          <w:rFonts w:ascii="Arial" w:hAnsi="Arial" w:cs="Arial"/>
          <w:sz w:val="22"/>
          <w:szCs w:val="22"/>
        </w:rPr>
        <w:t xml:space="preserve">Applicability section </w:t>
      </w:r>
      <w:r w:rsidR="00320866" w:rsidRPr="001F1D4C">
        <w:rPr>
          <w:rFonts w:ascii="Arial" w:hAnsi="Arial" w:cs="Arial"/>
          <w:sz w:val="22"/>
          <w:szCs w:val="22"/>
        </w:rPr>
        <w:t>includes TSIP which is not included in other OASIS standards (EBS)</w:t>
      </w:r>
    </w:p>
    <w:p w:rsidR="00320866" w:rsidRPr="001F1D4C" w:rsidRDefault="00320866" w:rsidP="008E1139">
      <w:pPr>
        <w:pStyle w:val="ListParagraph"/>
        <w:numPr>
          <w:ilvl w:val="1"/>
          <w:numId w:val="23"/>
        </w:numPr>
        <w:spacing w:before="120"/>
        <w:contextualSpacing w:val="0"/>
        <w:rPr>
          <w:rFonts w:ascii="Arial" w:hAnsi="Arial" w:cs="Arial"/>
          <w:sz w:val="22"/>
          <w:szCs w:val="22"/>
        </w:rPr>
      </w:pPr>
      <w:r w:rsidRPr="001F1D4C">
        <w:rPr>
          <w:rFonts w:ascii="Arial" w:hAnsi="Arial" w:cs="Arial"/>
          <w:sz w:val="22"/>
          <w:szCs w:val="22"/>
        </w:rPr>
        <w:t>Currently the Applicability section for WEQ-003 states”Applies to all standards that use Data Elements as defined in the OASIS data dictionary.”  It does not contain the list of entities referenced. (EBS)</w:t>
      </w:r>
    </w:p>
    <w:p w:rsidR="00EE0F91" w:rsidRPr="001F1D4C" w:rsidRDefault="001F1D4C" w:rsidP="008E1139">
      <w:pPr>
        <w:pStyle w:val="ListParagraph"/>
        <w:numPr>
          <w:ilvl w:val="1"/>
          <w:numId w:val="23"/>
        </w:numPr>
        <w:spacing w:before="120"/>
        <w:contextualSpacing w:val="0"/>
        <w:rPr>
          <w:rFonts w:ascii="Arial" w:hAnsi="Arial" w:cs="Arial"/>
          <w:sz w:val="22"/>
          <w:szCs w:val="22"/>
        </w:rPr>
      </w:pPr>
      <w:r w:rsidRPr="001F1D4C">
        <w:rPr>
          <w:rFonts w:ascii="Arial" w:hAnsi="Arial" w:cs="Arial"/>
          <w:sz w:val="22"/>
          <w:szCs w:val="22"/>
        </w:rPr>
        <w:t xml:space="preserve">The WEQ-013  Applicability section </w:t>
      </w:r>
      <w:r w:rsidR="00320866" w:rsidRPr="001F1D4C">
        <w:rPr>
          <w:rFonts w:ascii="Arial" w:hAnsi="Arial" w:cs="Arial"/>
          <w:sz w:val="22"/>
          <w:szCs w:val="22"/>
        </w:rPr>
        <w:t>includes “Assignee, Seller, OASIS and OASIS Node which are not included in other OASIS Business Practice Standards.</w:t>
      </w:r>
    </w:p>
    <w:p w:rsidR="00087F35" w:rsidRPr="002467BF" w:rsidRDefault="00087F35" w:rsidP="008E1139">
      <w:pPr>
        <w:pStyle w:val="ListParagraph"/>
        <w:numPr>
          <w:ilvl w:val="0"/>
          <w:numId w:val="23"/>
        </w:numPr>
        <w:spacing w:before="120"/>
        <w:contextualSpacing w:val="0"/>
        <w:rPr>
          <w:rFonts w:ascii="Arial" w:hAnsi="Arial" w:cs="Arial"/>
          <w:sz w:val="22"/>
          <w:szCs w:val="22"/>
        </w:rPr>
      </w:pPr>
      <w:r>
        <w:rPr>
          <w:rFonts w:ascii="Arial" w:hAnsi="Arial" w:cs="Arial"/>
          <w:sz w:val="22"/>
          <w:szCs w:val="22"/>
        </w:rPr>
        <w:t xml:space="preserve">The Recommendation needs to consider that the Service Across Multiple Transmission Systems </w:t>
      </w:r>
      <w:r w:rsidR="00CF3EFE">
        <w:rPr>
          <w:rFonts w:ascii="Arial" w:hAnsi="Arial" w:cs="Arial"/>
          <w:sz w:val="22"/>
          <w:szCs w:val="22"/>
        </w:rPr>
        <w:t xml:space="preserve">(SAMTS) </w:t>
      </w:r>
      <w:r>
        <w:rPr>
          <w:rFonts w:ascii="Arial" w:hAnsi="Arial" w:cs="Arial"/>
          <w:sz w:val="22"/>
          <w:szCs w:val="22"/>
        </w:rPr>
        <w:t>Recommendation has been ratified.  Additional consistency changes are needed, which are documented under WEQ-013 comments.</w:t>
      </w:r>
    </w:p>
    <w:p w:rsidR="005D0F9B" w:rsidRDefault="00796904" w:rsidP="008E1139">
      <w:pPr>
        <w:spacing w:before="120"/>
        <w:rPr>
          <w:rFonts w:ascii="Arial" w:hAnsi="Arial" w:cs="Arial"/>
          <w:b/>
          <w:sz w:val="22"/>
          <w:szCs w:val="22"/>
        </w:rPr>
      </w:pPr>
      <w:r w:rsidRPr="00796904">
        <w:rPr>
          <w:rFonts w:ascii="Arial" w:hAnsi="Arial" w:cs="Arial"/>
          <w:b/>
          <w:sz w:val="22"/>
          <w:szCs w:val="22"/>
        </w:rPr>
        <w:t>WEQ-001</w:t>
      </w:r>
      <w:r w:rsidR="005D0F9B" w:rsidRPr="00796904">
        <w:rPr>
          <w:rFonts w:ascii="Arial" w:hAnsi="Arial" w:cs="Arial"/>
          <w:b/>
          <w:sz w:val="22"/>
          <w:szCs w:val="22"/>
        </w:rPr>
        <w:t xml:space="preserve"> </w:t>
      </w:r>
    </w:p>
    <w:p w:rsidR="00796904" w:rsidRDefault="00796904"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Introduction</w:t>
      </w:r>
    </w:p>
    <w:p w:rsidR="00796904" w:rsidRDefault="00796904"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 xml:space="preserve">In the Glossary Final Action there was a determination that Primary Provider </w:t>
      </w:r>
      <w:r w:rsidRPr="00342780">
        <w:rPr>
          <w:rFonts w:ascii="Arial" w:hAnsi="Arial" w:cs="Arial"/>
          <w:sz w:val="22"/>
          <w:szCs w:val="22"/>
        </w:rPr>
        <w:t>would not be used.  Instead Transmission Provide</w:t>
      </w:r>
      <w:r w:rsidR="007470D3" w:rsidRPr="00342780">
        <w:rPr>
          <w:rFonts w:ascii="Arial" w:hAnsi="Arial" w:cs="Arial"/>
          <w:sz w:val="22"/>
          <w:szCs w:val="22"/>
        </w:rPr>
        <w:t>r</w:t>
      </w:r>
      <w:r w:rsidRPr="00342780">
        <w:rPr>
          <w:rFonts w:ascii="Arial" w:hAnsi="Arial" w:cs="Arial"/>
          <w:sz w:val="22"/>
          <w:szCs w:val="22"/>
        </w:rPr>
        <w:t xml:space="preserve"> should be used.  References</w:t>
      </w:r>
      <w:r>
        <w:rPr>
          <w:rFonts w:ascii="Arial" w:hAnsi="Arial" w:cs="Arial"/>
          <w:sz w:val="22"/>
          <w:szCs w:val="22"/>
        </w:rPr>
        <w:t xml:space="preserve"> to Primary Provider should be change to Transmission Provider.</w:t>
      </w:r>
    </w:p>
    <w:p w:rsidR="00436C83" w:rsidRDefault="00436C83"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In the Glossary Final Action there was a determination that tariff would not be a defined term.  Tariff needs to be lower case or it needs to be defined in WEQ-000</w:t>
      </w:r>
      <w:r w:rsidR="00237880">
        <w:rPr>
          <w:rFonts w:ascii="Arial" w:hAnsi="Arial" w:cs="Arial"/>
          <w:sz w:val="22"/>
          <w:szCs w:val="22"/>
        </w:rPr>
        <w:t>.</w:t>
      </w:r>
    </w:p>
    <w:p w:rsidR="00796904" w:rsidRDefault="00796904" w:rsidP="008E1139">
      <w:pPr>
        <w:keepNext/>
        <w:spacing w:before="120"/>
        <w:rPr>
          <w:rFonts w:ascii="Arial" w:hAnsi="Arial" w:cs="Arial"/>
          <w:b/>
          <w:sz w:val="22"/>
          <w:szCs w:val="22"/>
        </w:rPr>
      </w:pPr>
      <w:r>
        <w:rPr>
          <w:rFonts w:ascii="Arial" w:hAnsi="Arial" w:cs="Arial"/>
          <w:b/>
          <w:sz w:val="22"/>
          <w:szCs w:val="22"/>
        </w:rPr>
        <w:lastRenderedPageBreak/>
        <w:t>WEQ-002</w:t>
      </w:r>
    </w:p>
    <w:p w:rsidR="00796904" w:rsidRDefault="002467BF"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Introduction</w:t>
      </w:r>
    </w:p>
    <w:p w:rsidR="002467BF" w:rsidRDefault="002467BF"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Same comments for WEQ-001 apply</w:t>
      </w:r>
      <w:r w:rsidR="00237880">
        <w:rPr>
          <w:rFonts w:ascii="Arial" w:hAnsi="Arial" w:cs="Arial"/>
          <w:sz w:val="22"/>
          <w:szCs w:val="22"/>
        </w:rPr>
        <w:t>.</w:t>
      </w:r>
    </w:p>
    <w:p w:rsidR="002467BF" w:rsidRDefault="002467BF"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 xml:space="preserve">The entire text for this section should appear as redlines since the text is new. </w:t>
      </w:r>
    </w:p>
    <w:p w:rsidR="00796904" w:rsidRDefault="00796904" w:rsidP="008E1139">
      <w:pPr>
        <w:keepNext/>
        <w:spacing w:before="120"/>
        <w:rPr>
          <w:rFonts w:ascii="Arial" w:hAnsi="Arial" w:cs="Arial"/>
          <w:b/>
          <w:sz w:val="22"/>
          <w:szCs w:val="22"/>
        </w:rPr>
      </w:pPr>
      <w:r>
        <w:rPr>
          <w:rFonts w:ascii="Arial" w:hAnsi="Arial" w:cs="Arial"/>
          <w:b/>
          <w:sz w:val="22"/>
          <w:szCs w:val="22"/>
        </w:rPr>
        <w:t>WEQ-003</w:t>
      </w:r>
    </w:p>
    <w:p w:rsidR="00796904" w:rsidRDefault="00A74642"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Introduction</w:t>
      </w:r>
    </w:p>
    <w:p w:rsidR="00A74642" w:rsidRDefault="00A74642"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Same comments for WEQ-002 apply.</w:t>
      </w:r>
    </w:p>
    <w:p w:rsidR="00A74642" w:rsidRDefault="00A74642"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Applicability</w:t>
      </w:r>
    </w:p>
    <w:p w:rsidR="00A74642" w:rsidRDefault="00A74642"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 xml:space="preserve">The Applicability section should be the list of entities for which the Business Practice Standards apply.  It should be the same list of entities documented in WEQ-002. </w:t>
      </w:r>
    </w:p>
    <w:p w:rsidR="00796904" w:rsidRDefault="00796904" w:rsidP="008E1139">
      <w:pPr>
        <w:spacing w:before="120"/>
        <w:rPr>
          <w:rFonts w:ascii="Arial" w:hAnsi="Arial" w:cs="Arial"/>
          <w:b/>
          <w:sz w:val="22"/>
          <w:szCs w:val="22"/>
        </w:rPr>
      </w:pPr>
      <w:r>
        <w:rPr>
          <w:rFonts w:ascii="Arial" w:hAnsi="Arial" w:cs="Arial"/>
          <w:b/>
          <w:sz w:val="22"/>
          <w:szCs w:val="22"/>
        </w:rPr>
        <w:t>WEQ-013</w:t>
      </w:r>
    </w:p>
    <w:p w:rsidR="00087F35" w:rsidRDefault="00087F35"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Applicability</w:t>
      </w:r>
    </w:p>
    <w:p w:rsidR="001F1D4C" w:rsidRPr="001F1D4C" w:rsidRDefault="00087F35"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Same comments for WEQ-001 apply</w:t>
      </w:r>
      <w:r w:rsidR="00237880">
        <w:rPr>
          <w:rFonts w:ascii="Arial" w:hAnsi="Arial" w:cs="Arial"/>
          <w:sz w:val="22"/>
          <w:szCs w:val="22"/>
        </w:rPr>
        <w:t>.</w:t>
      </w:r>
    </w:p>
    <w:p w:rsidR="00796904" w:rsidRDefault="00087F35"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WEQ-013-2.6.9 will need to have the reference updated to the appropria</w:t>
      </w:r>
      <w:r w:rsidR="00442236">
        <w:rPr>
          <w:rFonts w:ascii="Arial" w:hAnsi="Arial" w:cs="Arial"/>
          <w:sz w:val="22"/>
          <w:szCs w:val="22"/>
        </w:rPr>
        <w:t xml:space="preserve">te example </w:t>
      </w:r>
      <w:r w:rsidR="00237880">
        <w:rPr>
          <w:rFonts w:ascii="Arial" w:hAnsi="Arial" w:cs="Arial"/>
          <w:sz w:val="22"/>
          <w:szCs w:val="22"/>
        </w:rPr>
        <w:t>number</w:t>
      </w:r>
      <w:r w:rsidR="00442236">
        <w:rPr>
          <w:rFonts w:ascii="Arial" w:hAnsi="Arial" w:cs="Arial"/>
          <w:sz w:val="22"/>
          <w:szCs w:val="22"/>
        </w:rPr>
        <w:t>. This is from the SAMTS Final Action.</w:t>
      </w:r>
    </w:p>
    <w:p w:rsidR="00CF3EFE" w:rsidRDefault="00CF3EFE"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WEQ-013-4.1.9 will need to be marked as Reserved</w:t>
      </w:r>
      <w:r w:rsidR="00A74642">
        <w:rPr>
          <w:rFonts w:ascii="Arial" w:hAnsi="Arial" w:cs="Arial"/>
          <w:sz w:val="22"/>
          <w:szCs w:val="22"/>
        </w:rPr>
        <w:t>,</w:t>
      </w:r>
      <w:r>
        <w:rPr>
          <w:rFonts w:ascii="Arial" w:hAnsi="Arial" w:cs="Arial"/>
          <w:sz w:val="22"/>
          <w:szCs w:val="22"/>
        </w:rPr>
        <w:t xml:space="preserve"> and the example should be moved to WEQ-013.x</w:t>
      </w:r>
      <w:r w:rsidR="00442236">
        <w:rPr>
          <w:rFonts w:ascii="Arial" w:hAnsi="Arial" w:cs="Arial"/>
          <w:sz w:val="22"/>
          <w:szCs w:val="22"/>
        </w:rPr>
        <w:t>.  This is from the SAMTS Final Action.</w:t>
      </w:r>
    </w:p>
    <w:p w:rsidR="00442236" w:rsidRDefault="00442236"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WEQ-013.x</w:t>
      </w:r>
    </w:p>
    <w:p w:rsidR="00442236" w:rsidRDefault="00442236"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Recommend deleting the language “Examples 1 through 9”.  The</w:t>
      </w:r>
      <w:r w:rsidR="00237880">
        <w:rPr>
          <w:rFonts w:ascii="Arial" w:hAnsi="Arial" w:cs="Arial"/>
          <w:sz w:val="22"/>
          <w:szCs w:val="22"/>
        </w:rPr>
        <w:t>re</w:t>
      </w:r>
      <w:r>
        <w:rPr>
          <w:rFonts w:ascii="Arial" w:hAnsi="Arial" w:cs="Arial"/>
          <w:sz w:val="22"/>
          <w:szCs w:val="22"/>
        </w:rPr>
        <w:t xml:space="preserve"> is no need for the language.  If it is kept in the Business Practice Standard, it will need to be updated everytime a new example is added.</w:t>
      </w:r>
      <w:r w:rsidR="00A74642">
        <w:rPr>
          <w:rFonts w:ascii="Arial" w:hAnsi="Arial" w:cs="Arial"/>
          <w:sz w:val="22"/>
          <w:szCs w:val="22"/>
        </w:rPr>
        <w:t xml:space="preserve">  Over time, it will most likely get out of sync with the number of examples included in the section.</w:t>
      </w:r>
    </w:p>
    <w:p w:rsidR="00442236" w:rsidRDefault="00442236"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WEQ-013-x (Example 5)</w:t>
      </w:r>
    </w:p>
    <w:p w:rsidR="00442236" w:rsidRDefault="00442236"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In example 5a ROLLOVER_WAIVED should not be underlined.</w:t>
      </w:r>
    </w:p>
    <w:p w:rsidR="00442236" w:rsidRDefault="00442236"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In Example 5d ROLLOVER_WAIVED and Transmission Provider should not be underlined.</w:t>
      </w:r>
    </w:p>
    <w:p w:rsidR="00CF3EFE" w:rsidRDefault="00CF3EFE" w:rsidP="008E1139">
      <w:pPr>
        <w:pStyle w:val="ListParagraph"/>
        <w:numPr>
          <w:ilvl w:val="0"/>
          <w:numId w:val="22"/>
        </w:numPr>
        <w:spacing w:before="120"/>
        <w:contextualSpacing w:val="0"/>
        <w:rPr>
          <w:rFonts w:ascii="Arial" w:hAnsi="Arial" w:cs="Arial"/>
          <w:sz w:val="22"/>
          <w:szCs w:val="22"/>
        </w:rPr>
      </w:pPr>
      <w:r>
        <w:rPr>
          <w:rFonts w:ascii="Arial" w:hAnsi="Arial" w:cs="Arial"/>
          <w:sz w:val="22"/>
          <w:szCs w:val="22"/>
        </w:rPr>
        <w:t>WEQ-013-x (Example 6)</w:t>
      </w:r>
    </w:p>
    <w:p w:rsidR="00874E1F" w:rsidRDefault="00CF3EFE"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The second occurrence of Example 6d “Negotiations Superseded by Higher Priority Reservation” should be Example 6f.</w:t>
      </w:r>
      <w:r w:rsidR="00874E1F">
        <w:rPr>
          <w:rFonts w:ascii="Arial" w:hAnsi="Arial" w:cs="Arial"/>
          <w:sz w:val="22"/>
          <w:szCs w:val="22"/>
        </w:rPr>
        <w:tab/>
      </w:r>
    </w:p>
    <w:p w:rsidR="00CF3EFE" w:rsidRDefault="00CF3EFE" w:rsidP="008E1139">
      <w:pPr>
        <w:pStyle w:val="ListParagraph"/>
        <w:numPr>
          <w:ilvl w:val="1"/>
          <w:numId w:val="22"/>
        </w:numPr>
        <w:spacing w:before="120"/>
        <w:contextualSpacing w:val="0"/>
        <w:rPr>
          <w:rFonts w:ascii="Arial" w:hAnsi="Arial" w:cs="Arial"/>
          <w:sz w:val="22"/>
          <w:szCs w:val="22"/>
        </w:rPr>
      </w:pPr>
      <w:r>
        <w:rPr>
          <w:rFonts w:ascii="Arial" w:hAnsi="Arial" w:cs="Arial"/>
          <w:sz w:val="22"/>
          <w:szCs w:val="22"/>
        </w:rPr>
        <w:t xml:space="preserve">Examples 6a through 6f need to be updated to include changes </w:t>
      </w:r>
      <w:r w:rsidR="00442236">
        <w:rPr>
          <w:rFonts w:ascii="Arial" w:hAnsi="Arial" w:cs="Arial"/>
          <w:sz w:val="22"/>
          <w:szCs w:val="22"/>
        </w:rPr>
        <w:t>from</w:t>
      </w:r>
      <w:r>
        <w:rPr>
          <w:rFonts w:ascii="Arial" w:hAnsi="Arial" w:cs="Arial"/>
          <w:sz w:val="22"/>
          <w:szCs w:val="22"/>
        </w:rPr>
        <w:t xml:space="preserve"> SAMTS </w:t>
      </w:r>
      <w:r w:rsidR="00442236">
        <w:rPr>
          <w:rFonts w:ascii="Arial" w:hAnsi="Arial" w:cs="Arial"/>
          <w:sz w:val="22"/>
          <w:szCs w:val="22"/>
        </w:rPr>
        <w:t>Final Action.</w:t>
      </w:r>
    </w:p>
    <w:p w:rsidR="00CF3EFE" w:rsidRPr="00442236" w:rsidRDefault="00CF3EFE" w:rsidP="00442236">
      <w:pPr>
        <w:spacing w:before="120"/>
        <w:rPr>
          <w:rFonts w:ascii="Arial" w:hAnsi="Arial" w:cs="Arial"/>
          <w:sz w:val="22"/>
          <w:szCs w:val="22"/>
        </w:rPr>
      </w:pPr>
    </w:p>
    <w:p w:rsidR="00C6363A" w:rsidRPr="00796904" w:rsidRDefault="00C6363A" w:rsidP="00C6363A">
      <w:pPr>
        <w:spacing w:before="120"/>
        <w:ind w:left="2520" w:hanging="2520"/>
        <w:rPr>
          <w:b/>
          <w:sz w:val="22"/>
          <w:szCs w:val="22"/>
        </w:rPr>
      </w:pPr>
    </w:p>
    <w:p w:rsidR="0050456E" w:rsidRPr="0050456E" w:rsidRDefault="0050456E" w:rsidP="00C6363A">
      <w:pPr>
        <w:spacing w:before="120"/>
        <w:ind w:left="2520" w:hanging="2520"/>
        <w:rPr>
          <w:rFonts w:ascii="Arial" w:hAnsi="Arial" w:cs="Arial"/>
          <w:sz w:val="22"/>
          <w:szCs w:val="22"/>
        </w:rPr>
      </w:pPr>
    </w:p>
    <w:sectPr w:rsidR="0050456E" w:rsidRPr="0050456E" w:rsidSect="000253E3">
      <w:footerReference w:type="default" r:id="rId8"/>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437" w:rsidRDefault="00046437">
      <w:r>
        <w:separator/>
      </w:r>
    </w:p>
  </w:endnote>
  <w:endnote w:type="continuationSeparator" w:id="0">
    <w:p w:rsidR="00046437" w:rsidRDefault="000464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A74642">
      <w:tc>
        <w:tcPr>
          <w:tcW w:w="918" w:type="dxa"/>
        </w:tcPr>
        <w:p w:rsidR="00A74642" w:rsidRPr="00A74642" w:rsidRDefault="001555DE">
          <w:pPr>
            <w:pStyle w:val="Footer"/>
            <w:jc w:val="right"/>
            <w:rPr>
              <w:rFonts w:ascii="Arial" w:hAnsi="Arial" w:cs="Arial"/>
              <w:b/>
              <w:sz w:val="18"/>
              <w:szCs w:val="18"/>
            </w:rPr>
          </w:pPr>
          <w:r w:rsidRPr="00A74642">
            <w:rPr>
              <w:rFonts w:ascii="Arial" w:hAnsi="Arial" w:cs="Arial"/>
              <w:sz w:val="18"/>
              <w:szCs w:val="18"/>
            </w:rPr>
            <w:fldChar w:fldCharType="begin"/>
          </w:r>
          <w:r w:rsidR="00A74642" w:rsidRPr="00A74642">
            <w:rPr>
              <w:rFonts w:ascii="Arial" w:hAnsi="Arial" w:cs="Arial"/>
              <w:sz w:val="18"/>
              <w:szCs w:val="18"/>
            </w:rPr>
            <w:instrText xml:space="preserve"> PAGE   \* MERGEFORMAT </w:instrText>
          </w:r>
          <w:r w:rsidRPr="00A74642">
            <w:rPr>
              <w:rFonts w:ascii="Arial" w:hAnsi="Arial" w:cs="Arial"/>
              <w:sz w:val="18"/>
              <w:szCs w:val="18"/>
            </w:rPr>
            <w:fldChar w:fldCharType="separate"/>
          </w:r>
          <w:r w:rsidR="004D3C51" w:rsidRPr="004D3C51">
            <w:rPr>
              <w:rFonts w:ascii="Arial" w:hAnsi="Arial" w:cs="Arial"/>
              <w:b/>
              <w:sz w:val="18"/>
              <w:szCs w:val="18"/>
            </w:rPr>
            <w:t>1</w:t>
          </w:r>
          <w:r w:rsidRPr="00A74642">
            <w:rPr>
              <w:rFonts w:ascii="Arial" w:hAnsi="Arial" w:cs="Arial"/>
              <w:sz w:val="18"/>
              <w:szCs w:val="18"/>
            </w:rPr>
            <w:fldChar w:fldCharType="end"/>
          </w:r>
        </w:p>
      </w:tc>
      <w:tc>
        <w:tcPr>
          <w:tcW w:w="7938" w:type="dxa"/>
        </w:tcPr>
        <w:p w:rsidR="00A74642" w:rsidRDefault="00A74642">
          <w:pPr>
            <w:pStyle w:val="Footer"/>
          </w:pPr>
        </w:p>
      </w:tc>
    </w:tr>
  </w:tbl>
  <w:p w:rsidR="00A74642" w:rsidRDefault="00A74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437" w:rsidRDefault="00046437">
      <w:r>
        <w:separator/>
      </w:r>
    </w:p>
  </w:footnote>
  <w:footnote w:type="continuationSeparator" w:id="0">
    <w:p w:rsidR="00046437" w:rsidRDefault="0004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8E5BC9"/>
    <w:multiLevelType w:val="hybridMultilevel"/>
    <w:tmpl w:val="077C8DAA"/>
    <w:lvl w:ilvl="0" w:tplc="B34AC180">
      <w:start w:val="5"/>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8289C"/>
    <w:multiLevelType w:val="hybridMultilevel"/>
    <w:tmpl w:val="25B018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884B8F"/>
    <w:multiLevelType w:val="multilevel"/>
    <w:tmpl w:val="03E60FFC"/>
    <w:lvl w:ilvl="0">
      <w:start w:val="1"/>
      <w:numFmt w:val="decimalZero"/>
      <w:lvlText w:val="%1"/>
      <w:lvlJc w:val="left"/>
      <w:pPr>
        <w:tabs>
          <w:tab w:val="num" w:pos="1440"/>
        </w:tabs>
        <w:ind w:left="1440" w:hanging="1440"/>
      </w:pPr>
      <w:rPr>
        <w:rFonts w:hint="default"/>
        <w:b/>
      </w:rPr>
    </w:lvl>
    <w:lvl w:ilvl="1">
      <w:start w:val="13"/>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5"/>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29EE534F"/>
    <w:multiLevelType w:val="hybridMultilevel"/>
    <w:tmpl w:val="DA8854D4"/>
    <w:lvl w:ilvl="0" w:tplc="4418CE7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5E00021"/>
    <w:multiLevelType w:val="hybridMultilevel"/>
    <w:tmpl w:val="B2E21264"/>
    <w:lvl w:ilvl="0" w:tplc="3F84FA36">
      <w:start w:val="4"/>
      <w:numFmt w:val="upperRoman"/>
      <w:lvlText w:val="%1."/>
      <w:lvlJc w:val="left"/>
      <w:pPr>
        <w:tabs>
          <w:tab w:val="num" w:pos="8850"/>
        </w:tabs>
        <w:ind w:left="8850" w:hanging="768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67F4271"/>
    <w:multiLevelType w:val="hybridMultilevel"/>
    <w:tmpl w:val="92148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C7B1F"/>
    <w:multiLevelType w:val="multilevel"/>
    <w:tmpl w:val="077C8DAA"/>
    <w:lvl w:ilvl="0">
      <w:start w:val="5"/>
      <w:numFmt w:val="upperRoman"/>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4013FCC"/>
    <w:multiLevelType w:val="hybridMultilevel"/>
    <w:tmpl w:val="7F62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AF513E9"/>
    <w:multiLevelType w:val="hybridMultilevel"/>
    <w:tmpl w:val="6722DD18"/>
    <w:lvl w:ilvl="0" w:tplc="0409000F">
      <w:start w:val="1"/>
      <w:numFmt w:val="decimal"/>
      <w:lvlText w:val="%1."/>
      <w:lvlJc w:val="left"/>
      <w:pPr>
        <w:tabs>
          <w:tab w:val="num" w:pos="864"/>
        </w:tabs>
        <w:ind w:left="864" w:hanging="360"/>
      </w:pPr>
    </w:lvl>
    <w:lvl w:ilvl="1" w:tplc="85E2C9AE">
      <w:start w:val="1"/>
      <w:numFmt w:val="bullet"/>
      <w:lvlText w:val=""/>
      <w:lvlJc w:val="left"/>
      <w:pPr>
        <w:tabs>
          <w:tab w:val="num" w:pos="1512"/>
        </w:tabs>
        <w:ind w:left="1512" w:hanging="288"/>
      </w:pPr>
      <w:rPr>
        <w:rFonts w:ascii="Symbol" w:hAnsi="Symbol" w:hint="default"/>
        <w:b w:val="0"/>
        <w:i w:val="0"/>
        <w:sz w:val="18"/>
        <w:szCs w:val="18"/>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nsid w:val="6C096A34"/>
    <w:multiLevelType w:val="multilevel"/>
    <w:tmpl w:val="C0A8722C"/>
    <w:lvl w:ilvl="0">
      <w:start w:val="1"/>
      <w:numFmt w:val="decimalZero"/>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AA851B2"/>
    <w:multiLevelType w:val="multilevel"/>
    <w:tmpl w:val="C0A8722C"/>
    <w:lvl w:ilvl="0">
      <w:start w:val="1"/>
      <w:numFmt w:val="decimalZero"/>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E4E4DD3"/>
    <w:multiLevelType w:val="hybridMultilevel"/>
    <w:tmpl w:val="54B2C9FE"/>
    <w:lvl w:ilvl="0" w:tplc="BCB27656">
      <w:start w:val="369"/>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03">
      <w:start w:val="1"/>
      <w:numFmt w:val="lowerLetter"/>
      <w:lvlText w:val="%2."/>
      <w:lvlJc w:val="left"/>
      <w:pPr>
        <w:tabs>
          <w:tab w:val="num" w:pos="2160"/>
        </w:tabs>
        <w:ind w:left="2160" w:hanging="360"/>
      </w:pPr>
    </w:lvl>
    <w:lvl w:ilvl="2" w:tplc="04090005">
      <w:start w:val="2"/>
      <w:numFmt w:val="lowerLetter"/>
      <w:lvlText w:val="%3."/>
      <w:lvlJc w:val="left"/>
      <w:pPr>
        <w:tabs>
          <w:tab w:val="num" w:pos="3420"/>
        </w:tabs>
        <w:ind w:left="3420" w:hanging="720"/>
      </w:pPr>
      <w:rPr>
        <w:rFonts w:hint="default"/>
        <w:u w:val="none"/>
      </w:rPr>
    </w:lvl>
    <w:lvl w:ilvl="3" w:tplc="0409000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2">
    <w:nsid w:val="7EC50F56"/>
    <w:multiLevelType w:val="hybridMultilevel"/>
    <w:tmpl w:val="F6CCB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3"/>
  </w:num>
  <w:num w:numId="4">
    <w:abstractNumId w:val="0"/>
  </w:num>
  <w:num w:numId="5">
    <w:abstractNumId w:val="8"/>
  </w:num>
  <w:num w:numId="6">
    <w:abstractNumId w:val="5"/>
  </w:num>
  <w:num w:numId="7">
    <w:abstractNumId w:val="22"/>
  </w:num>
  <w:num w:numId="8">
    <w:abstractNumId w:val="20"/>
  </w:num>
  <w:num w:numId="9">
    <w:abstractNumId w:val="15"/>
  </w:num>
  <w:num w:numId="10">
    <w:abstractNumId w:val="10"/>
  </w:num>
  <w:num w:numId="11">
    <w:abstractNumId w:val="18"/>
  </w:num>
  <w:num w:numId="12">
    <w:abstractNumId w:val="1"/>
  </w:num>
  <w:num w:numId="13">
    <w:abstractNumId w:val="12"/>
  </w:num>
  <w:num w:numId="14">
    <w:abstractNumId w:val="9"/>
  </w:num>
  <w:num w:numId="15">
    <w:abstractNumId w:val="4"/>
  </w:num>
  <w:num w:numId="16">
    <w:abstractNumId w:val="21"/>
  </w:num>
  <w:num w:numId="17">
    <w:abstractNumId w:val="16"/>
  </w:num>
  <w:num w:numId="18">
    <w:abstractNumId w:val="2"/>
  </w:num>
  <w:num w:numId="19">
    <w:abstractNumId w:val="19"/>
  </w:num>
  <w:num w:numId="20">
    <w:abstractNumId w:val="7"/>
  </w:num>
  <w:num w:numId="21">
    <w:abstractNumId w:val="17"/>
  </w:num>
  <w:num w:numId="22">
    <w:abstractNumId w:val="1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9698"/>
  </w:hdrShapeDefaults>
  <w:footnotePr>
    <w:footnote w:id="-1"/>
    <w:footnote w:id="0"/>
  </w:footnotePr>
  <w:endnotePr>
    <w:endnote w:id="-1"/>
    <w:endnote w:id="0"/>
  </w:endnotePr>
  <w:compat/>
  <w:rsids>
    <w:rsidRoot w:val="00A506CF"/>
    <w:rsid w:val="00004863"/>
    <w:rsid w:val="00007E06"/>
    <w:rsid w:val="000103F6"/>
    <w:rsid w:val="000117D9"/>
    <w:rsid w:val="00020E74"/>
    <w:rsid w:val="00023404"/>
    <w:rsid w:val="0002506A"/>
    <w:rsid w:val="000253E3"/>
    <w:rsid w:val="00026D71"/>
    <w:rsid w:val="000351AA"/>
    <w:rsid w:val="00036372"/>
    <w:rsid w:val="00036DB4"/>
    <w:rsid w:val="00046437"/>
    <w:rsid w:val="00047C4F"/>
    <w:rsid w:val="00047E7E"/>
    <w:rsid w:val="000538E5"/>
    <w:rsid w:val="00062386"/>
    <w:rsid w:val="0007134A"/>
    <w:rsid w:val="00077653"/>
    <w:rsid w:val="00082D74"/>
    <w:rsid w:val="000846D5"/>
    <w:rsid w:val="00087F35"/>
    <w:rsid w:val="000904F5"/>
    <w:rsid w:val="0009124F"/>
    <w:rsid w:val="00096719"/>
    <w:rsid w:val="00097478"/>
    <w:rsid w:val="000B6B21"/>
    <w:rsid w:val="000D408F"/>
    <w:rsid w:val="000E3143"/>
    <w:rsid w:val="000F2CB5"/>
    <w:rsid w:val="00101CCE"/>
    <w:rsid w:val="001164F0"/>
    <w:rsid w:val="00123406"/>
    <w:rsid w:val="00124A4F"/>
    <w:rsid w:val="001362CB"/>
    <w:rsid w:val="00137E58"/>
    <w:rsid w:val="00147F92"/>
    <w:rsid w:val="001555DE"/>
    <w:rsid w:val="00160E1A"/>
    <w:rsid w:val="00163658"/>
    <w:rsid w:val="00166884"/>
    <w:rsid w:val="001679F3"/>
    <w:rsid w:val="00167E05"/>
    <w:rsid w:val="001757B1"/>
    <w:rsid w:val="00181852"/>
    <w:rsid w:val="00184511"/>
    <w:rsid w:val="001928E4"/>
    <w:rsid w:val="00195C8C"/>
    <w:rsid w:val="001A29BE"/>
    <w:rsid w:val="001A730A"/>
    <w:rsid w:val="001B1C86"/>
    <w:rsid w:val="001D0195"/>
    <w:rsid w:val="001D13F3"/>
    <w:rsid w:val="001E0496"/>
    <w:rsid w:val="001E5139"/>
    <w:rsid w:val="001E72FD"/>
    <w:rsid w:val="001F1D4C"/>
    <w:rsid w:val="001F6F87"/>
    <w:rsid w:val="001F7A80"/>
    <w:rsid w:val="0020542D"/>
    <w:rsid w:val="002060DB"/>
    <w:rsid w:val="00216592"/>
    <w:rsid w:val="00222504"/>
    <w:rsid w:val="00225DA3"/>
    <w:rsid w:val="00226FFE"/>
    <w:rsid w:val="00237880"/>
    <w:rsid w:val="002467BF"/>
    <w:rsid w:val="00247A5F"/>
    <w:rsid w:val="00247B92"/>
    <w:rsid w:val="002503A1"/>
    <w:rsid w:val="00256E4E"/>
    <w:rsid w:val="002609A0"/>
    <w:rsid w:val="00262BE4"/>
    <w:rsid w:val="00262E04"/>
    <w:rsid w:val="0026418B"/>
    <w:rsid w:val="002917E6"/>
    <w:rsid w:val="00292654"/>
    <w:rsid w:val="0029431C"/>
    <w:rsid w:val="002951BB"/>
    <w:rsid w:val="002A5409"/>
    <w:rsid w:val="002B0AE7"/>
    <w:rsid w:val="002C4D93"/>
    <w:rsid w:val="002D2260"/>
    <w:rsid w:val="002D5A64"/>
    <w:rsid w:val="002D6DB8"/>
    <w:rsid w:val="00320866"/>
    <w:rsid w:val="003230F0"/>
    <w:rsid w:val="0032415B"/>
    <w:rsid w:val="00341620"/>
    <w:rsid w:val="00342780"/>
    <w:rsid w:val="0036428E"/>
    <w:rsid w:val="00366896"/>
    <w:rsid w:val="00367231"/>
    <w:rsid w:val="00374F8F"/>
    <w:rsid w:val="00382C52"/>
    <w:rsid w:val="0038657D"/>
    <w:rsid w:val="0039552C"/>
    <w:rsid w:val="00396A7F"/>
    <w:rsid w:val="00396AD9"/>
    <w:rsid w:val="00397BAB"/>
    <w:rsid w:val="003C36F1"/>
    <w:rsid w:val="004012DF"/>
    <w:rsid w:val="00407E34"/>
    <w:rsid w:val="00412AE1"/>
    <w:rsid w:val="00415E05"/>
    <w:rsid w:val="00426B0D"/>
    <w:rsid w:val="004325F1"/>
    <w:rsid w:val="00436C83"/>
    <w:rsid w:val="00442236"/>
    <w:rsid w:val="00446671"/>
    <w:rsid w:val="00451F29"/>
    <w:rsid w:val="00454BEB"/>
    <w:rsid w:val="0046101F"/>
    <w:rsid w:val="00462C79"/>
    <w:rsid w:val="00465240"/>
    <w:rsid w:val="00466FCD"/>
    <w:rsid w:val="00474415"/>
    <w:rsid w:val="00481F5B"/>
    <w:rsid w:val="004A13DD"/>
    <w:rsid w:val="004C46FE"/>
    <w:rsid w:val="004D3C51"/>
    <w:rsid w:val="004F45A5"/>
    <w:rsid w:val="0050456E"/>
    <w:rsid w:val="0052403C"/>
    <w:rsid w:val="00525269"/>
    <w:rsid w:val="00531D48"/>
    <w:rsid w:val="005330CD"/>
    <w:rsid w:val="005338CB"/>
    <w:rsid w:val="005351D5"/>
    <w:rsid w:val="00551AA4"/>
    <w:rsid w:val="005532BB"/>
    <w:rsid w:val="00566808"/>
    <w:rsid w:val="0057468E"/>
    <w:rsid w:val="005915AD"/>
    <w:rsid w:val="005931F4"/>
    <w:rsid w:val="00596F8C"/>
    <w:rsid w:val="005B3683"/>
    <w:rsid w:val="005D0F9B"/>
    <w:rsid w:val="005F173F"/>
    <w:rsid w:val="005F1FC1"/>
    <w:rsid w:val="00603057"/>
    <w:rsid w:val="006162F7"/>
    <w:rsid w:val="00632F34"/>
    <w:rsid w:val="00635B6B"/>
    <w:rsid w:val="00646FF1"/>
    <w:rsid w:val="006555A9"/>
    <w:rsid w:val="00660E21"/>
    <w:rsid w:val="0069662A"/>
    <w:rsid w:val="006A5F6B"/>
    <w:rsid w:val="007046E9"/>
    <w:rsid w:val="007054F8"/>
    <w:rsid w:val="0070744E"/>
    <w:rsid w:val="00710262"/>
    <w:rsid w:val="00710648"/>
    <w:rsid w:val="00723F61"/>
    <w:rsid w:val="0073777B"/>
    <w:rsid w:val="007422A5"/>
    <w:rsid w:val="00744876"/>
    <w:rsid w:val="007470D3"/>
    <w:rsid w:val="00750790"/>
    <w:rsid w:val="00755791"/>
    <w:rsid w:val="007964FA"/>
    <w:rsid w:val="00796904"/>
    <w:rsid w:val="007A31D6"/>
    <w:rsid w:val="007A45A7"/>
    <w:rsid w:val="007A7B23"/>
    <w:rsid w:val="007C27E8"/>
    <w:rsid w:val="007F57B7"/>
    <w:rsid w:val="0080762D"/>
    <w:rsid w:val="008131EA"/>
    <w:rsid w:val="00816A39"/>
    <w:rsid w:val="00820E7E"/>
    <w:rsid w:val="008536F6"/>
    <w:rsid w:val="008562FE"/>
    <w:rsid w:val="00874E1F"/>
    <w:rsid w:val="008960DD"/>
    <w:rsid w:val="008A2C74"/>
    <w:rsid w:val="008B4652"/>
    <w:rsid w:val="008E1139"/>
    <w:rsid w:val="009058B5"/>
    <w:rsid w:val="00913414"/>
    <w:rsid w:val="0092088F"/>
    <w:rsid w:val="0094149A"/>
    <w:rsid w:val="00946C32"/>
    <w:rsid w:val="00946D6F"/>
    <w:rsid w:val="00950C13"/>
    <w:rsid w:val="00951047"/>
    <w:rsid w:val="00967426"/>
    <w:rsid w:val="009A5AF3"/>
    <w:rsid w:val="009B3CA2"/>
    <w:rsid w:val="009C56FC"/>
    <w:rsid w:val="009D38DC"/>
    <w:rsid w:val="009F6223"/>
    <w:rsid w:val="00A03EEB"/>
    <w:rsid w:val="00A11B35"/>
    <w:rsid w:val="00A210E7"/>
    <w:rsid w:val="00A43A71"/>
    <w:rsid w:val="00A45FCD"/>
    <w:rsid w:val="00A506CF"/>
    <w:rsid w:val="00A70C3F"/>
    <w:rsid w:val="00A74642"/>
    <w:rsid w:val="00A75E59"/>
    <w:rsid w:val="00A819BA"/>
    <w:rsid w:val="00A82174"/>
    <w:rsid w:val="00A84313"/>
    <w:rsid w:val="00A851B8"/>
    <w:rsid w:val="00A97B9B"/>
    <w:rsid w:val="00AB4A5A"/>
    <w:rsid w:val="00AB5C13"/>
    <w:rsid w:val="00AB7BD2"/>
    <w:rsid w:val="00AC3B25"/>
    <w:rsid w:val="00AC7445"/>
    <w:rsid w:val="00AD3AC4"/>
    <w:rsid w:val="00AD6FEA"/>
    <w:rsid w:val="00AD74BF"/>
    <w:rsid w:val="00B06D59"/>
    <w:rsid w:val="00B110E5"/>
    <w:rsid w:val="00B2316A"/>
    <w:rsid w:val="00B256E7"/>
    <w:rsid w:val="00B32A8D"/>
    <w:rsid w:val="00B339D8"/>
    <w:rsid w:val="00B34E7A"/>
    <w:rsid w:val="00B365E4"/>
    <w:rsid w:val="00B37657"/>
    <w:rsid w:val="00B53A1C"/>
    <w:rsid w:val="00B54570"/>
    <w:rsid w:val="00B5514E"/>
    <w:rsid w:val="00B5735A"/>
    <w:rsid w:val="00B85050"/>
    <w:rsid w:val="00B92B44"/>
    <w:rsid w:val="00B9548F"/>
    <w:rsid w:val="00BA1013"/>
    <w:rsid w:val="00BA1A79"/>
    <w:rsid w:val="00BB4B58"/>
    <w:rsid w:val="00BB61DF"/>
    <w:rsid w:val="00BD41F0"/>
    <w:rsid w:val="00BE1683"/>
    <w:rsid w:val="00BE40E5"/>
    <w:rsid w:val="00BE6550"/>
    <w:rsid w:val="00BF287F"/>
    <w:rsid w:val="00BF70B8"/>
    <w:rsid w:val="00C43185"/>
    <w:rsid w:val="00C4657B"/>
    <w:rsid w:val="00C6363A"/>
    <w:rsid w:val="00C83B0C"/>
    <w:rsid w:val="00CB7D10"/>
    <w:rsid w:val="00CE2119"/>
    <w:rsid w:val="00CF0A5E"/>
    <w:rsid w:val="00CF1EAC"/>
    <w:rsid w:val="00CF3A32"/>
    <w:rsid w:val="00CF3EFE"/>
    <w:rsid w:val="00CF474A"/>
    <w:rsid w:val="00CF5D07"/>
    <w:rsid w:val="00D002A0"/>
    <w:rsid w:val="00D20F4E"/>
    <w:rsid w:val="00D26603"/>
    <w:rsid w:val="00D417BD"/>
    <w:rsid w:val="00D52691"/>
    <w:rsid w:val="00D572FD"/>
    <w:rsid w:val="00D73A62"/>
    <w:rsid w:val="00D76B10"/>
    <w:rsid w:val="00DA0A6B"/>
    <w:rsid w:val="00DA17F5"/>
    <w:rsid w:val="00DB3043"/>
    <w:rsid w:val="00DB3452"/>
    <w:rsid w:val="00DB3645"/>
    <w:rsid w:val="00DB38F6"/>
    <w:rsid w:val="00DB5EE0"/>
    <w:rsid w:val="00DC07DE"/>
    <w:rsid w:val="00DC64F8"/>
    <w:rsid w:val="00DE62A3"/>
    <w:rsid w:val="00DF264E"/>
    <w:rsid w:val="00DF5B93"/>
    <w:rsid w:val="00E10F2C"/>
    <w:rsid w:val="00E159A0"/>
    <w:rsid w:val="00E206EE"/>
    <w:rsid w:val="00E2514E"/>
    <w:rsid w:val="00E270F2"/>
    <w:rsid w:val="00E27DB4"/>
    <w:rsid w:val="00E57876"/>
    <w:rsid w:val="00E64CA2"/>
    <w:rsid w:val="00E65DC7"/>
    <w:rsid w:val="00E70266"/>
    <w:rsid w:val="00E751CF"/>
    <w:rsid w:val="00EA6C33"/>
    <w:rsid w:val="00EB061E"/>
    <w:rsid w:val="00EB09C2"/>
    <w:rsid w:val="00EB57CF"/>
    <w:rsid w:val="00EB6D0B"/>
    <w:rsid w:val="00EC1CAE"/>
    <w:rsid w:val="00EC1F33"/>
    <w:rsid w:val="00EC2658"/>
    <w:rsid w:val="00ED64A7"/>
    <w:rsid w:val="00ED7AA9"/>
    <w:rsid w:val="00EE0F91"/>
    <w:rsid w:val="00EF0D73"/>
    <w:rsid w:val="00EF2BB9"/>
    <w:rsid w:val="00EF3A51"/>
    <w:rsid w:val="00F05F5D"/>
    <w:rsid w:val="00F063FE"/>
    <w:rsid w:val="00F10345"/>
    <w:rsid w:val="00F12B16"/>
    <w:rsid w:val="00F1649D"/>
    <w:rsid w:val="00F21F5F"/>
    <w:rsid w:val="00F23FA0"/>
    <w:rsid w:val="00F25944"/>
    <w:rsid w:val="00F4001F"/>
    <w:rsid w:val="00F45A15"/>
    <w:rsid w:val="00F53AA0"/>
    <w:rsid w:val="00F615E8"/>
    <w:rsid w:val="00F62681"/>
    <w:rsid w:val="00F643C6"/>
    <w:rsid w:val="00F92F18"/>
    <w:rsid w:val="00FA706B"/>
    <w:rsid w:val="00FC09A9"/>
    <w:rsid w:val="00FD21EF"/>
    <w:rsid w:val="00FE0E7B"/>
    <w:rsid w:val="00FE6EAE"/>
    <w:rsid w:val="00FF0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620"/>
    <w:rPr>
      <w:noProof/>
    </w:rPr>
  </w:style>
  <w:style w:type="paragraph" w:styleId="Heading1">
    <w:name w:val="heading 1"/>
    <w:basedOn w:val="Normal"/>
    <w:next w:val="DefaultText"/>
    <w:qFormat/>
    <w:rsid w:val="000253E3"/>
    <w:pPr>
      <w:spacing w:before="280" w:after="140"/>
      <w:outlineLvl w:val="0"/>
    </w:pPr>
    <w:rPr>
      <w:rFonts w:ascii="Arial Black" w:hAnsi="Arial Black"/>
      <w:sz w:val="28"/>
    </w:rPr>
  </w:style>
  <w:style w:type="paragraph" w:styleId="Heading2">
    <w:name w:val="heading 2"/>
    <w:basedOn w:val="Normal"/>
    <w:next w:val="DefaultText"/>
    <w:qFormat/>
    <w:rsid w:val="000253E3"/>
    <w:pPr>
      <w:spacing w:before="120" w:after="120"/>
      <w:outlineLvl w:val="1"/>
    </w:pPr>
    <w:rPr>
      <w:rFonts w:ascii="Arial" w:hAnsi="Arial"/>
      <w:b/>
      <w:sz w:val="24"/>
    </w:rPr>
  </w:style>
  <w:style w:type="paragraph" w:styleId="Heading3">
    <w:name w:val="heading 3"/>
    <w:basedOn w:val="Normal"/>
    <w:next w:val="DefaultText"/>
    <w:qFormat/>
    <w:rsid w:val="000253E3"/>
    <w:pPr>
      <w:spacing w:before="120" w:after="120"/>
      <w:outlineLvl w:val="2"/>
    </w:pPr>
    <w:rPr>
      <w:b/>
      <w:sz w:val="24"/>
    </w:rPr>
  </w:style>
  <w:style w:type="paragraph" w:styleId="Heading4">
    <w:name w:val="heading 4"/>
    <w:basedOn w:val="Normal"/>
    <w:next w:val="Normal"/>
    <w:qFormat/>
    <w:rsid w:val="000253E3"/>
    <w:pPr>
      <w:keepNext/>
      <w:autoSpaceDE w:val="0"/>
      <w:autoSpaceDN w:val="0"/>
      <w:adjustRightInd w:val="0"/>
      <w:ind w:left="1440"/>
      <w:outlineLvl w:val="3"/>
    </w:pPr>
    <w:rPr>
      <w:rFonts w:ascii="Arial" w:hAnsi="Arial" w:cs="Arial"/>
      <w:b/>
      <w:bCs/>
      <w:noProof w:val="0"/>
    </w:rPr>
  </w:style>
  <w:style w:type="paragraph" w:styleId="Heading5">
    <w:name w:val="heading 5"/>
    <w:basedOn w:val="Normal"/>
    <w:next w:val="Normal"/>
    <w:qFormat/>
    <w:rsid w:val="000253E3"/>
    <w:pPr>
      <w:keepNext/>
      <w:ind w:left="1440"/>
      <w:jc w:val="both"/>
      <w:outlineLvl w:val="4"/>
    </w:pPr>
    <w:rPr>
      <w:rFonts w:ascii="Arial" w:hAnsi="Arial" w:cs="Arial"/>
      <w:b/>
      <w:bCs/>
    </w:rPr>
  </w:style>
  <w:style w:type="paragraph" w:styleId="Heading6">
    <w:name w:val="heading 6"/>
    <w:basedOn w:val="Normal"/>
    <w:next w:val="Normal"/>
    <w:qFormat/>
    <w:rsid w:val="000253E3"/>
    <w:pPr>
      <w:keepNext/>
      <w:jc w:val="both"/>
      <w:outlineLvl w:val="5"/>
    </w:pPr>
    <w:rPr>
      <w:rFonts w:ascii="Arial" w:hAnsi="Arial" w:cs="Arial"/>
      <w:b/>
      <w:bCs/>
    </w:rPr>
  </w:style>
  <w:style w:type="paragraph" w:styleId="Heading7">
    <w:name w:val="heading 7"/>
    <w:basedOn w:val="Normal"/>
    <w:next w:val="Normal"/>
    <w:qFormat/>
    <w:rsid w:val="000253E3"/>
    <w:pPr>
      <w:keepNext/>
      <w:spacing w:before="80" w:after="40"/>
      <w:outlineLvl w:val="6"/>
    </w:pPr>
    <w:rPr>
      <w:rFonts w:ascii="Arial" w:hAnsi="Arial" w:cs="Arial"/>
      <w:sz w:val="18"/>
      <w:u w:val="single"/>
    </w:rPr>
  </w:style>
  <w:style w:type="paragraph" w:styleId="Heading8">
    <w:name w:val="heading 8"/>
    <w:basedOn w:val="Normal"/>
    <w:next w:val="Normal"/>
    <w:qFormat/>
    <w:rsid w:val="000253E3"/>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253E3"/>
    <w:rPr>
      <w:sz w:val="24"/>
    </w:rPr>
  </w:style>
  <w:style w:type="paragraph" w:styleId="Title">
    <w:name w:val="Title"/>
    <w:basedOn w:val="Normal"/>
    <w:qFormat/>
    <w:rsid w:val="000253E3"/>
    <w:pPr>
      <w:spacing w:after="960"/>
      <w:jc w:val="center"/>
    </w:pPr>
    <w:rPr>
      <w:rFonts w:ascii="Arial Black" w:hAnsi="Arial Black"/>
      <w:sz w:val="48"/>
    </w:rPr>
  </w:style>
  <w:style w:type="paragraph" w:customStyle="1" w:styleId="BodySingle">
    <w:name w:val="Body Single"/>
    <w:basedOn w:val="Normal"/>
    <w:rsid w:val="000253E3"/>
    <w:rPr>
      <w:sz w:val="24"/>
    </w:rPr>
  </w:style>
  <w:style w:type="paragraph" w:customStyle="1" w:styleId="Bullet1">
    <w:name w:val="Bullet 1"/>
    <w:basedOn w:val="Normal"/>
    <w:rsid w:val="000253E3"/>
    <w:rPr>
      <w:sz w:val="24"/>
    </w:rPr>
  </w:style>
  <w:style w:type="paragraph" w:customStyle="1" w:styleId="Bullet2">
    <w:name w:val="Bullet 2"/>
    <w:basedOn w:val="Normal"/>
    <w:rsid w:val="000253E3"/>
    <w:rPr>
      <w:sz w:val="24"/>
    </w:rPr>
  </w:style>
  <w:style w:type="paragraph" w:customStyle="1" w:styleId="FirstLineIndent">
    <w:name w:val="First Line Indent"/>
    <w:basedOn w:val="Normal"/>
    <w:rsid w:val="000253E3"/>
    <w:pPr>
      <w:ind w:firstLine="720"/>
    </w:pPr>
    <w:rPr>
      <w:sz w:val="24"/>
    </w:rPr>
  </w:style>
  <w:style w:type="paragraph" w:customStyle="1" w:styleId="NumberList">
    <w:name w:val="Number List"/>
    <w:basedOn w:val="Normal"/>
    <w:rsid w:val="000253E3"/>
    <w:rPr>
      <w:sz w:val="24"/>
    </w:rPr>
  </w:style>
  <w:style w:type="paragraph" w:customStyle="1" w:styleId="OutlineNumbering">
    <w:name w:val="Outline Numbering"/>
    <w:basedOn w:val="Normal"/>
    <w:rsid w:val="000253E3"/>
    <w:rPr>
      <w:sz w:val="24"/>
    </w:rPr>
  </w:style>
  <w:style w:type="paragraph" w:customStyle="1" w:styleId="TableText">
    <w:name w:val="Table Text"/>
    <w:basedOn w:val="Normal"/>
    <w:rsid w:val="000253E3"/>
    <w:pPr>
      <w:tabs>
        <w:tab w:val="decimal" w:pos="0"/>
      </w:tabs>
    </w:pPr>
    <w:rPr>
      <w:sz w:val="24"/>
    </w:rPr>
  </w:style>
  <w:style w:type="paragraph" w:styleId="Footer">
    <w:name w:val="footer"/>
    <w:basedOn w:val="Normal"/>
    <w:link w:val="FooterChar"/>
    <w:uiPriority w:val="99"/>
    <w:rsid w:val="000253E3"/>
    <w:pPr>
      <w:tabs>
        <w:tab w:val="center" w:pos="4320"/>
        <w:tab w:val="right" w:pos="8640"/>
      </w:tabs>
    </w:pPr>
  </w:style>
  <w:style w:type="paragraph" w:styleId="Header">
    <w:name w:val="header"/>
    <w:basedOn w:val="Normal"/>
    <w:rsid w:val="000253E3"/>
    <w:pPr>
      <w:tabs>
        <w:tab w:val="center" w:pos="4320"/>
        <w:tab w:val="right" w:pos="8640"/>
      </w:tabs>
    </w:pPr>
  </w:style>
  <w:style w:type="character" w:styleId="PageNumber">
    <w:name w:val="page number"/>
    <w:basedOn w:val="DefaultParagraphFont"/>
    <w:rsid w:val="000253E3"/>
  </w:style>
  <w:style w:type="paragraph" w:styleId="BodyText">
    <w:name w:val="Body Text"/>
    <w:basedOn w:val="Normal"/>
    <w:rsid w:val="000253E3"/>
    <w:pPr>
      <w:jc w:val="right"/>
    </w:pPr>
    <w:rPr>
      <w:rFonts w:ascii="Arial" w:hAnsi="Arial" w:cs="Arial"/>
    </w:rPr>
  </w:style>
  <w:style w:type="paragraph" w:styleId="BodyTextIndent">
    <w:name w:val="Body Text Indent"/>
    <w:basedOn w:val="Normal"/>
    <w:rsid w:val="000253E3"/>
    <w:pPr>
      <w:autoSpaceDE w:val="0"/>
      <w:autoSpaceDN w:val="0"/>
      <w:adjustRightInd w:val="0"/>
      <w:ind w:left="720"/>
    </w:pPr>
    <w:rPr>
      <w:rFonts w:ascii="Arial" w:hAnsi="Arial" w:cs="Arial"/>
      <w:noProof w:val="0"/>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0253E3"/>
    <w:rPr>
      <w:noProof w:val="0"/>
    </w:rPr>
  </w:style>
  <w:style w:type="character" w:styleId="FootnoteReference">
    <w:name w:val="footnote reference"/>
    <w:aliases w:val="o,fr,Style 13,Style 12,Style 15,Style 17,Style 9,o1,fr1,o2,fr2,o3,fr3,Style 18,(NECG) Footnote Reference,Style 20,Style 7"/>
    <w:basedOn w:val="DefaultParagraphFont"/>
    <w:semiHidden/>
    <w:rsid w:val="000253E3"/>
    <w:rPr>
      <w:vertAlign w:val="superscript"/>
    </w:rPr>
  </w:style>
  <w:style w:type="paragraph" w:styleId="BodyTextIndent2">
    <w:name w:val="Body Text Indent 2"/>
    <w:basedOn w:val="Normal"/>
    <w:rsid w:val="000253E3"/>
    <w:pPr>
      <w:autoSpaceDE w:val="0"/>
      <w:autoSpaceDN w:val="0"/>
      <w:adjustRightInd w:val="0"/>
      <w:ind w:left="1440"/>
    </w:pPr>
    <w:rPr>
      <w:rFonts w:ascii="Arial" w:hAnsi="Arial" w:cs="Arial"/>
      <w:noProof w:val="0"/>
      <w:szCs w:val="22"/>
    </w:rPr>
  </w:style>
  <w:style w:type="character" w:customStyle="1" w:styleId="HEADER0">
    <w:name w:val="HEADER"/>
    <w:rsid w:val="000253E3"/>
  </w:style>
  <w:style w:type="character" w:styleId="CommentReference">
    <w:name w:val="annotation reference"/>
    <w:basedOn w:val="DefaultParagraphFont"/>
    <w:semiHidden/>
    <w:rsid w:val="005915AD"/>
    <w:rPr>
      <w:sz w:val="16"/>
      <w:szCs w:val="16"/>
    </w:rPr>
  </w:style>
  <w:style w:type="paragraph" w:styleId="CommentText">
    <w:name w:val="annotation text"/>
    <w:basedOn w:val="Normal"/>
    <w:semiHidden/>
    <w:rsid w:val="005915AD"/>
  </w:style>
  <w:style w:type="paragraph" w:styleId="CommentSubject">
    <w:name w:val="annotation subject"/>
    <w:basedOn w:val="CommentText"/>
    <w:next w:val="CommentText"/>
    <w:semiHidden/>
    <w:rsid w:val="005915AD"/>
    <w:rPr>
      <w:b/>
      <w:bCs/>
    </w:rPr>
  </w:style>
  <w:style w:type="paragraph" w:styleId="BalloonText">
    <w:name w:val="Balloon Text"/>
    <w:basedOn w:val="Normal"/>
    <w:semiHidden/>
    <w:rsid w:val="005915AD"/>
    <w:rPr>
      <w:rFonts w:ascii="Tahoma" w:hAnsi="Tahoma" w:cs="Tahoma"/>
      <w:sz w:val="16"/>
      <w:szCs w:val="16"/>
    </w:rPr>
  </w:style>
  <w:style w:type="table" w:styleId="TableGrid">
    <w:name w:val="Table Grid"/>
    <w:basedOn w:val="TableNormal"/>
    <w:rsid w:val="00426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396A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noProof w:val="0"/>
      <w:sz w:val="22"/>
    </w:rPr>
  </w:style>
  <w:style w:type="paragraph" w:customStyle="1" w:styleId="FERCparanumber">
    <w:name w:val="FERC paranumber"/>
    <w:basedOn w:val="Normal"/>
    <w:link w:val="FERCparanumberChar"/>
    <w:rsid w:val="00341620"/>
    <w:pPr>
      <w:numPr>
        <w:numId w:val="16"/>
      </w:numPr>
      <w:autoSpaceDE w:val="0"/>
      <w:autoSpaceDN w:val="0"/>
      <w:adjustRightInd w:val="0"/>
      <w:spacing w:line="480" w:lineRule="auto"/>
    </w:pPr>
    <w:rPr>
      <w:noProof w:val="0"/>
      <w:sz w:val="26"/>
      <w:szCs w:val="26"/>
    </w:rPr>
  </w:style>
  <w:style w:type="character" w:customStyle="1" w:styleId="FERCparanumberChar">
    <w:name w:val="FERC paranumber Char"/>
    <w:basedOn w:val="DefaultParagraphFont"/>
    <w:link w:val="FERCparanumber"/>
    <w:rsid w:val="00341620"/>
    <w:rPr>
      <w:sz w:val="26"/>
      <w:szCs w:val="26"/>
      <w:lang w:val="en-US" w:eastAsia="en-US" w:bidi="ar-SA"/>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341620"/>
    <w:rPr>
      <w:lang w:val="en-US" w:eastAsia="en-US" w:bidi="ar-SA"/>
    </w:rPr>
  </w:style>
  <w:style w:type="character" w:styleId="Hyperlink">
    <w:name w:val="Hyperlink"/>
    <w:basedOn w:val="DefaultParagraphFont"/>
    <w:rsid w:val="00412AE1"/>
    <w:rPr>
      <w:color w:val="0000FF"/>
      <w:u w:val="single"/>
    </w:rPr>
  </w:style>
  <w:style w:type="character" w:customStyle="1" w:styleId="EmailStyle431">
    <w:name w:val="EmailStyle43"/>
    <w:aliases w:val="EmailStyle43"/>
    <w:basedOn w:val="DefaultParagraphFont"/>
    <w:semiHidden/>
    <w:personal/>
    <w:personalCompose/>
    <w:rsid w:val="00950C13"/>
    <w:rPr>
      <w:rFonts w:ascii="Arial" w:hAnsi="Arial" w:cs="Arial"/>
      <w:color w:val="auto"/>
      <w:sz w:val="20"/>
      <w:szCs w:val="20"/>
    </w:rPr>
  </w:style>
  <w:style w:type="character" w:styleId="FollowedHyperlink">
    <w:name w:val="FollowedHyperlink"/>
    <w:basedOn w:val="DefaultParagraphFont"/>
    <w:rsid w:val="007054F8"/>
    <w:rPr>
      <w:color w:val="800080"/>
      <w:u w:val="single"/>
    </w:rPr>
  </w:style>
  <w:style w:type="paragraph" w:styleId="ListParagraph">
    <w:name w:val="List Paragraph"/>
    <w:basedOn w:val="Normal"/>
    <w:uiPriority w:val="34"/>
    <w:qFormat/>
    <w:rsid w:val="00796904"/>
    <w:pPr>
      <w:ind w:left="720"/>
      <w:contextualSpacing/>
    </w:pPr>
  </w:style>
  <w:style w:type="character" w:customStyle="1" w:styleId="FooterChar">
    <w:name w:val="Footer Char"/>
    <w:basedOn w:val="DefaultParagraphFont"/>
    <w:link w:val="Footer"/>
    <w:uiPriority w:val="99"/>
    <w:rsid w:val="00A74642"/>
    <w:rPr>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9E122-EF68-4088-855A-558E683B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Comments WEQ 2011 weq_2011_api_5a_r08001_r08002_r08003_r08005</vt:lpstr>
    </vt:vector>
  </TitlesOfParts>
  <Company>Enron</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WEQ 2011 weq_2011_api_5a_r08001_r08002_r08003_r08005</dc:title>
  <dc:subject/>
  <dc:creator>Ed Skiba</dc:creator>
  <cp:keywords/>
  <dc:description/>
  <cp:lastModifiedBy>eskiba</cp:lastModifiedBy>
  <cp:revision>4</cp:revision>
  <cp:lastPrinted>2008-03-21T13:22:00Z</cp:lastPrinted>
  <dcterms:created xsi:type="dcterms:W3CDTF">2011-09-07T18:18:00Z</dcterms:created>
  <dcterms:modified xsi:type="dcterms:W3CDTF">2011-09-07T18:21:00Z</dcterms:modified>
</cp:coreProperties>
</file>