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097" w:rsidRPr="00DD5D6E" w:rsidRDefault="0033611C" w:rsidP="00CF1704">
      <w:pPr>
        <w:pStyle w:val="Heading5"/>
        <w:tabs>
          <w:tab w:val="left" w:pos="180"/>
          <w:tab w:val="left" w:pos="900"/>
        </w:tabs>
        <w:ind w:left="5760" w:right="187" w:firstLine="720"/>
        <w:jc w:val="right"/>
        <w:rPr>
          <w:rFonts w:ascii="Times New Roman" w:hAnsi="Times New Roman" w:cs="Times New Roman"/>
          <w:b w:val="0"/>
        </w:rPr>
      </w:pPr>
      <w:r w:rsidRPr="00DD5D6E">
        <w:rPr>
          <w:rFonts w:ascii="Times New Roman" w:hAnsi="Times New Roman" w:cs="Times New Roman"/>
          <w:b w:val="0"/>
        </w:rPr>
        <w:t>November 27</w:t>
      </w:r>
      <w:r w:rsidR="005311C6" w:rsidRPr="00DD5D6E">
        <w:rPr>
          <w:rFonts w:ascii="Times New Roman" w:hAnsi="Times New Roman" w:cs="Times New Roman"/>
          <w:b w:val="0"/>
        </w:rPr>
        <w:t>, 2017</w:t>
      </w:r>
    </w:p>
    <w:p w:rsidR="00764097" w:rsidRPr="00DD5D6E" w:rsidRDefault="00764097" w:rsidP="00CF1704">
      <w:pPr>
        <w:tabs>
          <w:tab w:val="left" w:pos="180"/>
          <w:tab w:val="left" w:pos="900"/>
        </w:tabs>
        <w:spacing w:before="120"/>
        <w:ind w:left="907" w:right="187" w:hanging="907"/>
      </w:pPr>
      <w:r w:rsidRPr="00DD5D6E">
        <w:rPr>
          <w:b/>
        </w:rPr>
        <w:t>TO:</w:t>
      </w:r>
      <w:r w:rsidRPr="00DD5D6E">
        <w:tab/>
        <w:t>All Interested Parties</w:t>
      </w:r>
    </w:p>
    <w:p w:rsidR="00764097" w:rsidRPr="00DD5D6E" w:rsidRDefault="00764097" w:rsidP="00CF1704">
      <w:pPr>
        <w:tabs>
          <w:tab w:val="left" w:pos="180"/>
          <w:tab w:val="left" w:pos="900"/>
        </w:tabs>
        <w:spacing w:before="120"/>
        <w:ind w:left="907" w:right="187" w:hanging="907"/>
        <w:jc w:val="both"/>
        <w:rPr>
          <w:bCs/>
        </w:rPr>
      </w:pPr>
      <w:r w:rsidRPr="00DD5D6E">
        <w:rPr>
          <w:b/>
          <w:bCs/>
        </w:rPr>
        <w:t>FROM:</w:t>
      </w:r>
      <w:r w:rsidRPr="00DD5D6E">
        <w:rPr>
          <w:b/>
          <w:bCs/>
        </w:rPr>
        <w:tab/>
      </w:r>
      <w:r w:rsidRPr="00DD5D6E">
        <w:rPr>
          <w:b/>
          <w:bCs/>
        </w:rPr>
        <w:tab/>
      </w:r>
      <w:r w:rsidR="005311C6" w:rsidRPr="00DD5D6E">
        <w:rPr>
          <w:bCs/>
        </w:rPr>
        <w:t>Elizabeth Mallett</w:t>
      </w:r>
      <w:r w:rsidR="00891AFB" w:rsidRPr="00DD5D6E">
        <w:rPr>
          <w:bCs/>
        </w:rPr>
        <w:t xml:space="preserve">, NAESB </w:t>
      </w:r>
      <w:r w:rsidR="00D0108C" w:rsidRPr="00DD5D6E">
        <w:rPr>
          <w:bCs/>
        </w:rPr>
        <w:t>Deputy Director</w:t>
      </w:r>
    </w:p>
    <w:p w:rsidR="00E72601" w:rsidRPr="00DD5D6E" w:rsidRDefault="00764097" w:rsidP="0033611C">
      <w:pPr>
        <w:pBdr>
          <w:bottom w:val="single" w:sz="12" w:space="1" w:color="auto"/>
        </w:pBdr>
        <w:tabs>
          <w:tab w:val="left" w:pos="180"/>
          <w:tab w:val="left" w:pos="900"/>
        </w:tabs>
        <w:spacing w:before="120"/>
        <w:ind w:left="900" w:right="187" w:hanging="900"/>
        <w:jc w:val="both"/>
        <w:rPr>
          <w:bCs/>
        </w:rPr>
      </w:pPr>
      <w:r w:rsidRPr="00DD5D6E">
        <w:rPr>
          <w:b/>
          <w:bCs/>
        </w:rPr>
        <w:t>RE:</w:t>
      </w:r>
      <w:r w:rsidRPr="00DD5D6E">
        <w:rPr>
          <w:b/>
          <w:bCs/>
        </w:rPr>
        <w:tab/>
      </w:r>
      <w:r w:rsidR="005311C6" w:rsidRPr="00DD5D6E">
        <w:rPr>
          <w:b/>
          <w:bCs/>
        </w:rPr>
        <w:t xml:space="preserve">Update to the Board of Directors – </w:t>
      </w:r>
      <w:r w:rsidR="0033611C" w:rsidRPr="00DD5D6E">
        <w:rPr>
          <w:b/>
          <w:bCs/>
        </w:rPr>
        <w:t>WEQ Cybersecurity Subcommittee (CSS)</w:t>
      </w:r>
    </w:p>
    <w:p w:rsidR="00DD5D6E" w:rsidRDefault="009039DA" w:rsidP="00CF1704">
      <w:pPr>
        <w:tabs>
          <w:tab w:val="left" w:pos="180"/>
        </w:tabs>
        <w:spacing w:before="120"/>
        <w:ind w:right="187"/>
        <w:jc w:val="both"/>
      </w:pPr>
      <w:r w:rsidRPr="00DD5D6E">
        <w:t xml:space="preserve">In </w:t>
      </w:r>
      <w:r w:rsidR="00DD5D6E">
        <w:t>February</w:t>
      </w:r>
      <w:r w:rsidR="001E055D" w:rsidRPr="00DD5D6E">
        <w:t xml:space="preserve">, the </w:t>
      </w:r>
      <w:r w:rsidR="00CF1704" w:rsidRPr="00DD5D6E">
        <w:t>Wholesale Electric Quadrant (</w:t>
      </w:r>
      <w:r w:rsidR="00DB206A" w:rsidRPr="00DD5D6E">
        <w:t>WEQ</w:t>
      </w:r>
      <w:r w:rsidR="00CF1704" w:rsidRPr="00DD5D6E">
        <w:t>)</w:t>
      </w:r>
      <w:r w:rsidR="00DB206A" w:rsidRPr="00DD5D6E">
        <w:t xml:space="preserve"> </w:t>
      </w:r>
      <w:r w:rsidR="00DD5D6E">
        <w:t xml:space="preserve">Executive Committee will consider a recommendation from the WEQ </w:t>
      </w:r>
      <w:r w:rsidR="00DB206A" w:rsidRPr="00DD5D6E">
        <w:t xml:space="preserve">Cybersecurity Subcommittee </w:t>
      </w:r>
      <w:r w:rsidR="00CF1704" w:rsidRPr="00DD5D6E">
        <w:t>(</w:t>
      </w:r>
      <w:r w:rsidR="001E055D" w:rsidRPr="00DD5D6E">
        <w:t xml:space="preserve">CSS) </w:t>
      </w:r>
      <w:r w:rsidR="00DE65D5">
        <w:t>concerning 2017 WEQ Annual Plan Item 4.a</w:t>
      </w:r>
      <w:r w:rsidR="00F22715">
        <w:t xml:space="preserve">, which </w:t>
      </w:r>
      <w:r w:rsidR="00F22715" w:rsidRPr="00F22715">
        <w:t xml:space="preserve">tasked the subcommittee </w:t>
      </w:r>
      <w:r w:rsidR="009514E5">
        <w:t>with a</w:t>
      </w:r>
      <w:r w:rsidR="00F22715" w:rsidRPr="00F22715">
        <w:t xml:space="preserve"> review</w:t>
      </w:r>
      <w:r w:rsidR="009514E5">
        <w:t xml:space="preserve"> of</w:t>
      </w:r>
      <w:r w:rsidR="00F22715" w:rsidRPr="00F22715">
        <w:t xml:space="preserve"> the Public Key Infrastructure (PKI) Business Practice Standards and the accreditation requirements for Authorized Certification Authorities (ACAs) to determine if any changes are needed to meet market conditions. </w:t>
      </w:r>
      <w:r w:rsidR="00F22715">
        <w:t xml:space="preserve"> </w:t>
      </w:r>
      <w:r w:rsidR="00D1435E">
        <w:t>When the WEQ CSS first discussed this topic in July</w:t>
      </w:r>
      <w:r w:rsidR="00D1435E" w:rsidRPr="00DD5D6E">
        <w:t xml:space="preserve">, the </w:t>
      </w:r>
      <w:r w:rsidR="00D1435E">
        <w:t>participants</w:t>
      </w:r>
      <w:r w:rsidR="00D1435E" w:rsidRPr="00DD5D6E">
        <w:t xml:space="preserve"> reviewed the new version of the National Institute of Standards and Technology (NIST) Special Publication, </w:t>
      </w:r>
      <w:r w:rsidR="00D1435E" w:rsidRPr="00DD5D6E">
        <w:rPr>
          <w:i/>
        </w:rPr>
        <w:t>Digital Identity Guidelines,</w:t>
      </w:r>
      <w:r w:rsidR="00D1435E" w:rsidRPr="00DD5D6E">
        <w:rPr>
          <w:rStyle w:val="FootnoteReference"/>
        </w:rPr>
        <w:footnoteReference w:id="1"/>
      </w:r>
      <w:r w:rsidR="00D1435E" w:rsidRPr="00DD5D6E">
        <w:t xml:space="preserve"> released in June of 2017.  As the NAESB Accreditation Requirements for ACAs contains a section on identity proofing that references an earlier version of th</w:t>
      </w:r>
      <w:r w:rsidR="00D1435E">
        <w:t>ose NIST</w:t>
      </w:r>
      <w:r w:rsidR="00D1435E" w:rsidRPr="00DD5D6E">
        <w:t xml:space="preserve"> guidelines, the subcommittee </w:t>
      </w:r>
      <w:r w:rsidR="00D1435E">
        <w:t>considered</w:t>
      </w:r>
      <w:r w:rsidR="00D1435E" w:rsidRPr="00DD5D6E">
        <w:t xml:space="preserve"> </w:t>
      </w:r>
      <w:r w:rsidR="00D1435E">
        <w:t xml:space="preserve">any possible </w:t>
      </w:r>
      <w:r w:rsidR="00D1435E" w:rsidRPr="00DD5D6E">
        <w:t xml:space="preserve">revisions </w:t>
      </w:r>
      <w:r w:rsidR="00D1435E">
        <w:t>to</w:t>
      </w:r>
      <w:r w:rsidR="00D1435E" w:rsidRPr="00DD5D6E">
        <w:t xml:space="preserve"> be made to the Accreditation Requirements for ACAs.</w:t>
      </w:r>
      <w:r w:rsidR="00D1435E">
        <w:t xml:space="preserve">  </w:t>
      </w:r>
      <w:r w:rsidR="00DB6270">
        <w:t xml:space="preserve">On October 12, 2017, the WEQ CSS voted out the recommendation which </w:t>
      </w:r>
      <w:r w:rsidR="00DB6270" w:rsidRPr="00DB6270">
        <w:t>proposed revisions modify</w:t>
      </w:r>
      <w:r w:rsidR="00DB6270">
        <w:t>ing</w:t>
      </w:r>
      <w:r w:rsidR="00DB6270" w:rsidRPr="00DB6270">
        <w:t xml:space="preserve"> Section 2.2.2 Authentication of Subscribers </w:t>
      </w:r>
      <w:r w:rsidR="00F22715">
        <w:t xml:space="preserve">of the </w:t>
      </w:r>
      <w:r w:rsidR="00F22715" w:rsidRPr="00F22715">
        <w:t xml:space="preserve">NAESB Accreditation Requirements for Authorized Certification Authorities </w:t>
      </w:r>
      <w:r w:rsidR="00DB6270" w:rsidRPr="00DB6270">
        <w:t xml:space="preserve">to provide new mappings for the identity proofing process methods.  </w:t>
      </w:r>
      <w:r w:rsidR="00DB6270">
        <w:t xml:space="preserve">Additionally, </w:t>
      </w:r>
      <w:r w:rsidR="00DB6270" w:rsidRPr="00DB6270">
        <w:t>a requirement relat</w:t>
      </w:r>
      <w:r w:rsidR="00DB6270">
        <w:t xml:space="preserve">ed to an action that NAESB may take was deleted from </w:t>
      </w:r>
      <w:r w:rsidR="00DB6270" w:rsidRPr="00DB6270">
        <w:t xml:space="preserve">Section 3.7.1 as </w:t>
      </w:r>
      <w:r w:rsidR="00DB6270">
        <w:t>the concept</w:t>
      </w:r>
      <w:r w:rsidR="00DB6270" w:rsidRPr="00DB6270">
        <w:t xml:space="preserve"> is adequately addressed by the Authorized Certification Authority Process.  </w:t>
      </w:r>
      <w:r w:rsidR="00F22715">
        <w:t xml:space="preserve">Furthermore, the recommendation also </w:t>
      </w:r>
      <w:r w:rsidR="00DB6270" w:rsidRPr="00DB6270">
        <w:t>correct</w:t>
      </w:r>
      <w:r w:rsidR="00F22715">
        <w:t>s</w:t>
      </w:r>
      <w:r w:rsidR="00DB6270" w:rsidRPr="00DB6270">
        <w:t xml:space="preserve"> the usage of the terms </w:t>
      </w:r>
      <w:r w:rsidR="009514E5">
        <w:t>“S</w:t>
      </w:r>
      <w:r w:rsidR="00DB6270" w:rsidRPr="00DB6270">
        <w:t>ubscriber</w:t>
      </w:r>
      <w:r w:rsidR="009514E5">
        <w:t>”</w:t>
      </w:r>
      <w:r w:rsidR="00DB6270" w:rsidRPr="00DB6270">
        <w:t xml:space="preserve">, </w:t>
      </w:r>
      <w:r w:rsidR="009514E5">
        <w:t>“A</w:t>
      </w:r>
      <w:r w:rsidR="00DB6270" w:rsidRPr="00DB6270">
        <w:t>pplicant</w:t>
      </w:r>
      <w:r w:rsidR="009514E5">
        <w:t>”</w:t>
      </w:r>
      <w:r w:rsidR="00DB6270" w:rsidRPr="00DB6270">
        <w:t xml:space="preserve">, and </w:t>
      </w:r>
      <w:r w:rsidR="009514E5">
        <w:t>“E</w:t>
      </w:r>
      <w:r w:rsidR="00DB6270" w:rsidRPr="00DB6270">
        <w:t xml:space="preserve">nd </w:t>
      </w:r>
      <w:r w:rsidR="009514E5">
        <w:t>E</w:t>
      </w:r>
      <w:r w:rsidR="00DB6270" w:rsidRPr="00DB6270">
        <w:t>ntity</w:t>
      </w:r>
      <w:r w:rsidR="009514E5">
        <w:t>”</w:t>
      </w:r>
      <w:r w:rsidR="00DB6270" w:rsidRPr="00DB6270">
        <w:t>.</w:t>
      </w:r>
      <w:r w:rsidR="00F22715">
        <w:t xml:space="preserve">  No comments were submitted on the recommendation during the thirty-day industry comment period that concluded on November 10, 2017.</w:t>
      </w:r>
    </w:p>
    <w:p w:rsidR="000A0AC8" w:rsidRDefault="00F22715" w:rsidP="00CF1704">
      <w:pPr>
        <w:tabs>
          <w:tab w:val="left" w:pos="180"/>
        </w:tabs>
        <w:spacing w:before="120"/>
        <w:ind w:right="187"/>
        <w:jc w:val="both"/>
      </w:pPr>
      <w:r>
        <w:t xml:space="preserve">Adopted by the WEQ Executive Committee on October 24, 2017, the </w:t>
      </w:r>
      <w:r w:rsidR="009514E5">
        <w:t xml:space="preserve">second </w:t>
      </w:r>
      <w:r>
        <w:t xml:space="preserve">WEQ CSS </w:t>
      </w:r>
      <w:r w:rsidR="009514E5">
        <w:t>recommendation developed this year determined that no action was needed in response to</w:t>
      </w:r>
      <w:r>
        <w:t xml:space="preserve"> 2017 WEQ Annual Plan Item 4.b.  This annual plan item </w:t>
      </w:r>
      <w:r w:rsidR="009039DA" w:rsidRPr="00DD5D6E">
        <w:t>required the WEQ CSS to e</w:t>
      </w:r>
      <w:r w:rsidR="00AE0D52" w:rsidRPr="00DD5D6E">
        <w:t xml:space="preserve">valuate and modify standards as needed to support and/or complement the current version of the NERC Critical Infrastructure Protection </w:t>
      </w:r>
      <w:r w:rsidR="0001583D" w:rsidRPr="00DD5D6E">
        <w:t xml:space="preserve">(CIP) </w:t>
      </w:r>
      <w:r w:rsidR="00AE0D52" w:rsidRPr="00DD5D6E">
        <w:t>Standards</w:t>
      </w:r>
      <w:r w:rsidR="00AE0D52" w:rsidRPr="00DD5D6E">
        <w:rPr>
          <w:vertAlign w:val="superscript"/>
        </w:rPr>
        <w:t xml:space="preserve"> </w:t>
      </w:r>
      <w:r w:rsidR="00AE0D52" w:rsidRPr="00DD5D6E">
        <w:t>and any other activities of NERC and the FERC related to cybersecurity</w:t>
      </w:r>
      <w:r w:rsidR="009D6EBE" w:rsidRPr="00DD5D6E">
        <w:t>.</w:t>
      </w:r>
      <w:r w:rsidR="009039DA" w:rsidRPr="00DD5D6E">
        <w:t xml:space="preserve">  </w:t>
      </w:r>
      <w:r w:rsidR="00C3756F" w:rsidRPr="00C3756F">
        <w:t xml:space="preserve">As part of these discussions, the subcommittee </w:t>
      </w:r>
      <w:r w:rsidR="00C3756F">
        <w:t xml:space="preserve">reviewed the </w:t>
      </w:r>
      <w:r w:rsidR="00C3756F" w:rsidRPr="00DD5D6E">
        <w:rPr>
          <w:bCs/>
        </w:rPr>
        <w:t xml:space="preserve">May 11, 2017 Executive Order, </w:t>
      </w:r>
      <w:r w:rsidR="00C3756F" w:rsidRPr="00DD5D6E">
        <w:rPr>
          <w:bCs/>
          <w:i/>
        </w:rPr>
        <w:t>Strengthening the Cybersecurity of Federal Networks and Critical Infrastructure</w:t>
      </w:r>
      <w:r w:rsidR="00C3756F" w:rsidRPr="009514E5">
        <w:rPr>
          <w:rStyle w:val="FootnoteReference"/>
          <w:bCs/>
        </w:rPr>
        <w:footnoteReference w:id="2"/>
      </w:r>
      <w:r w:rsidR="00C3756F">
        <w:rPr>
          <w:bCs/>
        </w:rPr>
        <w:t xml:space="preserve"> and </w:t>
      </w:r>
      <w:bookmarkStart w:id="0" w:name="_GoBack"/>
      <w:bookmarkEnd w:id="0"/>
      <w:r w:rsidR="00C3756F" w:rsidRPr="00C3756F">
        <w:t xml:space="preserve">determined that </w:t>
      </w:r>
      <w:r w:rsidR="00C3756F">
        <w:t xml:space="preserve">there was no </w:t>
      </w:r>
      <w:r w:rsidR="00C3756F" w:rsidRPr="00C3756F">
        <w:t>impact</w:t>
      </w:r>
      <w:r w:rsidR="00C3756F">
        <w:t xml:space="preserve"> on</w:t>
      </w:r>
      <w:r w:rsidR="00C3756F" w:rsidRPr="00C3756F">
        <w:t xml:space="preserve"> the NAESB WEQ Business Practice Standards.</w:t>
      </w:r>
      <w:r w:rsidR="00D1435E">
        <w:t xml:space="preserve">  </w:t>
      </w:r>
      <w:r w:rsidR="00C3756F" w:rsidRPr="00C3756F">
        <w:t>Additionally, the subcommittee reviewed NERC Project 2016-02 Modifications to CIP Standards and NERC Project 2016-03 Cyber Security Supply Chain Risk Management</w:t>
      </w:r>
      <w:r w:rsidR="000A0AC8">
        <w:t xml:space="preserve"> and found no modifications to the standards to be necessary</w:t>
      </w:r>
      <w:r w:rsidR="00C3756F">
        <w:t>.</w:t>
      </w:r>
    </w:p>
    <w:p w:rsidR="00CB7E43" w:rsidRPr="000A0AC8" w:rsidRDefault="00D1435E" w:rsidP="00CF1704">
      <w:pPr>
        <w:tabs>
          <w:tab w:val="left" w:pos="180"/>
        </w:tabs>
        <w:spacing w:before="120"/>
        <w:ind w:right="187"/>
        <w:jc w:val="both"/>
      </w:pPr>
      <w:r w:rsidRPr="00DD5D6E">
        <w:t>In response to the directives from the July 21, 2016 FERC Order No. 829</w:t>
      </w:r>
      <w:r w:rsidRPr="00DD5D6E">
        <w:rPr>
          <w:rStyle w:val="FootnoteReference"/>
        </w:rPr>
        <w:footnoteReference w:id="3"/>
      </w:r>
      <w:r w:rsidRPr="00DD5D6E">
        <w:t>, NERC</w:t>
      </w:r>
      <w:r w:rsidR="000A0AC8">
        <w:t xml:space="preserve">, in </w:t>
      </w:r>
      <w:r>
        <w:t>Project 2016-03</w:t>
      </w:r>
      <w:r w:rsidR="000A0AC8">
        <w:t>,</w:t>
      </w:r>
      <w:r w:rsidRPr="00DD5D6E">
        <w:t xml:space="preserve"> </w:t>
      </w:r>
      <w:r w:rsidR="008F56AE">
        <w:t>addresses</w:t>
      </w:r>
      <w:r>
        <w:t xml:space="preserve"> </w:t>
      </w:r>
      <w:r w:rsidRPr="00DD5D6E">
        <w:t xml:space="preserve">supply chain risk management for industrial control system hardware, software, and computing and networking services associated with the Bulk Electric System (BES) operations.  As any of the developments on this project could </w:t>
      </w:r>
      <w:r>
        <w:t xml:space="preserve">have </w:t>
      </w:r>
      <w:r w:rsidRPr="00DD5D6E">
        <w:t>potentially modif</w:t>
      </w:r>
      <w:r>
        <w:t>ied</w:t>
      </w:r>
      <w:r w:rsidRPr="00DD5D6E">
        <w:t xml:space="preserve"> the CIP standards, the WEQ CSS </w:t>
      </w:r>
      <w:r>
        <w:t xml:space="preserve">monitored the efforts. </w:t>
      </w:r>
      <w:r w:rsidR="008F56AE">
        <w:t xml:space="preserve"> </w:t>
      </w:r>
      <w:r>
        <w:t>NAESB staff coordinated with NERC staff on</w:t>
      </w:r>
      <w:r w:rsidR="00C3756F" w:rsidRPr="00C3756F">
        <w:t xml:space="preserve"> </w:t>
      </w:r>
      <w:r w:rsidR="00C3756F" w:rsidRPr="00D1435E">
        <w:t>NERC Project 2016-03</w:t>
      </w:r>
      <w:r>
        <w:t xml:space="preserve"> to determine whether</w:t>
      </w:r>
      <w:r w:rsidR="00C3756F" w:rsidRPr="00C3756F">
        <w:t xml:space="preserve"> the NERC Reliability Standards being developed as part of the effort would impact tools referenced by NAESB standards, such as OASIS and the EIR, or if the NAESB ACAs that issue digital certificates would be considered vendors under the new NERC standards.</w:t>
      </w:r>
      <w:r>
        <w:t xml:space="preserve">  </w:t>
      </w:r>
      <w:r w:rsidR="008F56AE" w:rsidRPr="00DD5D6E">
        <w:t xml:space="preserve">After receiving a statement from NERC that the CIP Reliability Standards would only be applicable to systems and tools entities have previously designated as having a high or medium impact on bulk electric reliability, the WEQ CSS voted </w:t>
      </w:r>
      <w:r w:rsidR="000A0AC8">
        <w:t>the</w:t>
      </w:r>
      <w:r w:rsidR="008F56AE" w:rsidRPr="00DD5D6E">
        <w:t xml:space="preserve"> no action recommendation during </w:t>
      </w:r>
      <w:r w:rsidR="008F56AE">
        <w:t>its September meeting.</w:t>
      </w:r>
    </w:p>
    <w:sectPr w:rsidR="00CB7E43" w:rsidRPr="000A0AC8"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85" w:rsidRDefault="001E4485">
      <w:r>
        <w:separator/>
      </w:r>
    </w:p>
  </w:endnote>
  <w:endnote w:type="continuationSeparator" w:id="0">
    <w:p w:rsidR="001E4485" w:rsidRDefault="001E4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6AE" w:rsidRPr="00176FB9" w:rsidRDefault="008F56AE" w:rsidP="005E6421">
    <w:pPr>
      <w:pStyle w:val="Footer"/>
      <w:pBdr>
        <w:top w:val="single" w:sz="12" w:space="1" w:color="auto"/>
      </w:pBdr>
      <w:jc w:val="right"/>
      <w:rPr>
        <w:sz w:val="18"/>
        <w:szCs w:val="18"/>
      </w:rPr>
    </w:pPr>
    <w:r>
      <w:rPr>
        <w:sz w:val="18"/>
        <w:szCs w:val="18"/>
      </w:rPr>
      <w:t>Update to the Board of Directors – WEQ CSS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85" w:rsidRDefault="001E4485">
      <w:r>
        <w:separator/>
      </w:r>
    </w:p>
  </w:footnote>
  <w:footnote w:type="continuationSeparator" w:id="0">
    <w:p w:rsidR="001E4485" w:rsidRDefault="001E4485">
      <w:r>
        <w:continuationSeparator/>
      </w:r>
    </w:p>
  </w:footnote>
  <w:footnote w:id="1">
    <w:p w:rsidR="008F56AE" w:rsidRPr="002B0FC7" w:rsidRDefault="008F56AE" w:rsidP="00D1435E">
      <w:pPr>
        <w:pStyle w:val="FootnoteText"/>
        <w:rPr>
          <w:sz w:val="16"/>
          <w:szCs w:val="16"/>
        </w:rPr>
      </w:pPr>
      <w:r w:rsidRPr="002B0FC7">
        <w:rPr>
          <w:rStyle w:val="FootnoteReference"/>
          <w:sz w:val="16"/>
          <w:szCs w:val="16"/>
        </w:rPr>
        <w:footnoteRef/>
      </w:r>
      <w:r w:rsidRPr="002B0FC7">
        <w:rPr>
          <w:sz w:val="16"/>
          <w:szCs w:val="16"/>
        </w:rPr>
        <w:t xml:space="preserve"> National Institute of Standards and Technology, </w:t>
      </w:r>
      <w:r w:rsidRPr="002B0FC7">
        <w:rPr>
          <w:i/>
          <w:sz w:val="16"/>
          <w:szCs w:val="16"/>
        </w:rPr>
        <w:t>Special Publication 800-63-3</w:t>
      </w:r>
      <w:r w:rsidRPr="002B0FC7">
        <w:rPr>
          <w:sz w:val="16"/>
          <w:szCs w:val="16"/>
        </w:rPr>
        <w:t>, Natl. Inst. Stand. Technol. Spec. Publ. 800-63-3, 73 pages (June 2017).  The finalized four-volume SP 800-63 </w:t>
      </w:r>
      <w:r w:rsidRPr="002B0FC7">
        <w:rPr>
          <w:i/>
          <w:iCs/>
          <w:sz w:val="16"/>
          <w:szCs w:val="16"/>
        </w:rPr>
        <w:t>Digital Identity Guidelines</w:t>
      </w:r>
      <w:r w:rsidRPr="002B0FC7">
        <w:rPr>
          <w:sz w:val="16"/>
          <w:szCs w:val="16"/>
        </w:rPr>
        <w:t> d</w:t>
      </w:r>
      <w:r>
        <w:rPr>
          <w:sz w:val="16"/>
          <w:szCs w:val="16"/>
        </w:rPr>
        <w:t xml:space="preserve">ocument suite is now available through the following link: </w:t>
      </w:r>
      <w:hyperlink r:id="rId1" w:history="1">
        <w:r w:rsidRPr="002A2D6D">
          <w:rPr>
            <w:rStyle w:val="Hyperlink"/>
            <w:sz w:val="16"/>
            <w:szCs w:val="16"/>
          </w:rPr>
          <w:t>https://pages.nist.gov/800-63-3/</w:t>
        </w:r>
      </w:hyperlink>
      <w:r>
        <w:rPr>
          <w:sz w:val="16"/>
          <w:szCs w:val="16"/>
        </w:rPr>
        <w:t xml:space="preserve">. </w:t>
      </w:r>
    </w:p>
  </w:footnote>
  <w:footnote w:id="2">
    <w:p w:rsidR="008F56AE" w:rsidRPr="000C1342" w:rsidRDefault="008F56AE" w:rsidP="00C3756F">
      <w:pPr>
        <w:pStyle w:val="FootnoteText"/>
        <w:rPr>
          <w:sz w:val="16"/>
          <w:szCs w:val="16"/>
        </w:rPr>
      </w:pPr>
      <w:r w:rsidRPr="000C1342">
        <w:rPr>
          <w:rStyle w:val="FootnoteReference"/>
          <w:sz w:val="16"/>
          <w:szCs w:val="16"/>
        </w:rPr>
        <w:footnoteRef/>
      </w:r>
      <w:r w:rsidRPr="000C1342">
        <w:rPr>
          <w:sz w:val="16"/>
          <w:szCs w:val="16"/>
        </w:rPr>
        <w:t xml:space="preserve"> Exec. Order No. 13800, 82 Fed. Reg. 22391 (M</w:t>
      </w:r>
      <w:r>
        <w:rPr>
          <w:sz w:val="16"/>
          <w:szCs w:val="16"/>
        </w:rPr>
        <w:t>ay 11, 2017).</w:t>
      </w:r>
    </w:p>
  </w:footnote>
  <w:footnote w:id="3">
    <w:p w:rsidR="008F56AE" w:rsidRPr="00BC4BE2" w:rsidRDefault="008F56AE" w:rsidP="00D1435E">
      <w:pPr>
        <w:pStyle w:val="FootnoteText"/>
        <w:rPr>
          <w:sz w:val="16"/>
          <w:szCs w:val="16"/>
        </w:rPr>
      </w:pPr>
      <w:r w:rsidRPr="00BC4BE2">
        <w:rPr>
          <w:rStyle w:val="FootnoteReference"/>
          <w:sz w:val="16"/>
          <w:szCs w:val="16"/>
        </w:rPr>
        <w:footnoteRef/>
      </w:r>
      <w:r w:rsidRPr="00BC4BE2">
        <w:rPr>
          <w:sz w:val="16"/>
          <w:szCs w:val="16"/>
        </w:rPr>
        <w:t xml:space="preserve"> Order No. 829, </w:t>
      </w:r>
      <w:r w:rsidRPr="00BC4BE2">
        <w:rPr>
          <w:i/>
          <w:sz w:val="16"/>
          <w:szCs w:val="16"/>
        </w:rPr>
        <w:t>Revised Critical Infrastructure Protection Reliability Standards</w:t>
      </w:r>
      <w:r w:rsidRPr="00BC4BE2">
        <w:rPr>
          <w:sz w:val="16"/>
          <w:szCs w:val="16"/>
        </w:rPr>
        <w:t>, 156 FERC ¶ 61, 050, 81 Fed. Reg. 49878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6AE" w:rsidRPr="00D65256" w:rsidRDefault="008F56A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6AE" w:rsidRDefault="008F56A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8F56AE" w:rsidRDefault="008F56A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8F56AE" w:rsidRPr="00D65256" w:rsidRDefault="008F56AE" w:rsidP="00A67EB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8F56AE" w:rsidRPr="00D65256" w:rsidRDefault="008F56A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8F56AE" w:rsidRPr="003019B2" w:rsidRDefault="008F56AE"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8F56AE" w:rsidRDefault="008F56AE"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8F56AE" w:rsidRPr="00D65256" w:rsidRDefault="008F56AE" w:rsidP="005E6421">
    <w:pPr>
      <w:pStyle w:val="Header"/>
      <w:pBdr>
        <w:bottom w:val="single" w:sz="18" w:space="1" w:color="auto"/>
      </w:pBdr>
      <w:ind w:left="1800" w:hanging="1800"/>
      <w:jc w:val="right"/>
    </w:pPr>
  </w:p>
  <w:p w:rsidR="008F56AE" w:rsidRDefault="008F5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83D"/>
    <w:rsid w:val="00015E38"/>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588"/>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08E"/>
    <w:rsid w:val="0004445F"/>
    <w:rsid w:val="00044C68"/>
    <w:rsid w:val="00044D66"/>
    <w:rsid w:val="00045060"/>
    <w:rsid w:val="00045261"/>
    <w:rsid w:val="0004533E"/>
    <w:rsid w:val="000455E6"/>
    <w:rsid w:val="0004593A"/>
    <w:rsid w:val="00045975"/>
    <w:rsid w:val="0004671A"/>
    <w:rsid w:val="000469AD"/>
    <w:rsid w:val="00046DF4"/>
    <w:rsid w:val="0004796D"/>
    <w:rsid w:val="0005026A"/>
    <w:rsid w:val="0005039D"/>
    <w:rsid w:val="0005107C"/>
    <w:rsid w:val="00051699"/>
    <w:rsid w:val="00051C74"/>
    <w:rsid w:val="0005211D"/>
    <w:rsid w:val="0005214E"/>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ABF"/>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0AC8"/>
    <w:rsid w:val="000A104E"/>
    <w:rsid w:val="000A143B"/>
    <w:rsid w:val="000A1A67"/>
    <w:rsid w:val="000A200B"/>
    <w:rsid w:val="000A21F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943"/>
    <w:rsid w:val="000C1342"/>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3FA4"/>
    <w:rsid w:val="000E42B6"/>
    <w:rsid w:val="000E49B3"/>
    <w:rsid w:val="000E54D4"/>
    <w:rsid w:val="000E5873"/>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633"/>
    <w:rsid w:val="00102850"/>
    <w:rsid w:val="00102AFA"/>
    <w:rsid w:val="001032C6"/>
    <w:rsid w:val="00103BE2"/>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0DF0"/>
    <w:rsid w:val="001713BA"/>
    <w:rsid w:val="00171843"/>
    <w:rsid w:val="00171CF0"/>
    <w:rsid w:val="0017248A"/>
    <w:rsid w:val="00172880"/>
    <w:rsid w:val="00172BA0"/>
    <w:rsid w:val="00172BEB"/>
    <w:rsid w:val="001736D7"/>
    <w:rsid w:val="0017372E"/>
    <w:rsid w:val="00173755"/>
    <w:rsid w:val="001738C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515"/>
    <w:rsid w:val="001A21A0"/>
    <w:rsid w:val="001A2500"/>
    <w:rsid w:val="001A25E7"/>
    <w:rsid w:val="001A2677"/>
    <w:rsid w:val="001A2C7B"/>
    <w:rsid w:val="001A2CBE"/>
    <w:rsid w:val="001A4349"/>
    <w:rsid w:val="001A480B"/>
    <w:rsid w:val="001A4CDB"/>
    <w:rsid w:val="001A4EE1"/>
    <w:rsid w:val="001A5211"/>
    <w:rsid w:val="001A5242"/>
    <w:rsid w:val="001A62DB"/>
    <w:rsid w:val="001A63E3"/>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3BE4"/>
    <w:rsid w:val="001B4D30"/>
    <w:rsid w:val="001B5131"/>
    <w:rsid w:val="001B51B4"/>
    <w:rsid w:val="001B5540"/>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055D"/>
    <w:rsid w:val="001E2744"/>
    <w:rsid w:val="001E28E6"/>
    <w:rsid w:val="001E2D68"/>
    <w:rsid w:val="001E337E"/>
    <w:rsid w:val="001E349C"/>
    <w:rsid w:val="001E364D"/>
    <w:rsid w:val="001E3B1A"/>
    <w:rsid w:val="001E4485"/>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3DA6"/>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19"/>
    <w:rsid w:val="00224DA8"/>
    <w:rsid w:val="00226497"/>
    <w:rsid w:val="00226D6C"/>
    <w:rsid w:val="00227FCB"/>
    <w:rsid w:val="00230154"/>
    <w:rsid w:val="00230384"/>
    <w:rsid w:val="00230E93"/>
    <w:rsid w:val="00231171"/>
    <w:rsid w:val="00231636"/>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163"/>
    <w:rsid w:val="00261294"/>
    <w:rsid w:val="00261DC5"/>
    <w:rsid w:val="00262E42"/>
    <w:rsid w:val="002631E1"/>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24A"/>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0FC7"/>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9D"/>
    <w:rsid w:val="003167C4"/>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11C"/>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1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1EA5"/>
    <w:rsid w:val="003A2988"/>
    <w:rsid w:val="003A39A1"/>
    <w:rsid w:val="003A3E5C"/>
    <w:rsid w:val="003A3FB5"/>
    <w:rsid w:val="003A47AB"/>
    <w:rsid w:val="003A5438"/>
    <w:rsid w:val="003A5DD8"/>
    <w:rsid w:val="003A65C3"/>
    <w:rsid w:val="003A691C"/>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2B1"/>
    <w:rsid w:val="003C25E3"/>
    <w:rsid w:val="003C3352"/>
    <w:rsid w:val="003C3366"/>
    <w:rsid w:val="003C3583"/>
    <w:rsid w:val="003C42ED"/>
    <w:rsid w:val="003C4308"/>
    <w:rsid w:val="003C452B"/>
    <w:rsid w:val="003C4D6B"/>
    <w:rsid w:val="003C507C"/>
    <w:rsid w:val="003C519F"/>
    <w:rsid w:val="003C5212"/>
    <w:rsid w:val="003C542A"/>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4B1"/>
    <w:rsid w:val="003F2729"/>
    <w:rsid w:val="003F310C"/>
    <w:rsid w:val="003F3AD6"/>
    <w:rsid w:val="003F3E61"/>
    <w:rsid w:val="003F3F67"/>
    <w:rsid w:val="003F4921"/>
    <w:rsid w:val="003F501C"/>
    <w:rsid w:val="003F66C8"/>
    <w:rsid w:val="003F6A30"/>
    <w:rsid w:val="003F6FD1"/>
    <w:rsid w:val="003F6FD2"/>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1DCC"/>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5AC"/>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43"/>
    <w:rsid w:val="00452A85"/>
    <w:rsid w:val="00452C81"/>
    <w:rsid w:val="00453D4E"/>
    <w:rsid w:val="00453DF8"/>
    <w:rsid w:val="00454400"/>
    <w:rsid w:val="0045466B"/>
    <w:rsid w:val="004546A6"/>
    <w:rsid w:val="00454CCD"/>
    <w:rsid w:val="0045505E"/>
    <w:rsid w:val="00455855"/>
    <w:rsid w:val="00455964"/>
    <w:rsid w:val="00456095"/>
    <w:rsid w:val="00456221"/>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DB2"/>
    <w:rsid w:val="00466F5E"/>
    <w:rsid w:val="00467234"/>
    <w:rsid w:val="00467D7B"/>
    <w:rsid w:val="004701E2"/>
    <w:rsid w:val="0047047F"/>
    <w:rsid w:val="004712EE"/>
    <w:rsid w:val="004717A4"/>
    <w:rsid w:val="004717DA"/>
    <w:rsid w:val="004723B3"/>
    <w:rsid w:val="0047306A"/>
    <w:rsid w:val="00473832"/>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6FA4"/>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21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1A"/>
    <w:rsid w:val="00503599"/>
    <w:rsid w:val="00503963"/>
    <w:rsid w:val="00503A64"/>
    <w:rsid w:val="00503BB5"/>
    <w:rsid w:val="00503C9E"/>
    <w:rsid w:val="005042AB"/>
    <w:rsid w:val="00504321"/>
    <w:rsid w:val="00504598"/>
    <w:rsid w:val="00504A61"/>
    <w:rsid w:val="00504EA8"/>
    <w:rsid w:val="00504F05"/>
    <w:rsid w:val="00504F54"/>
    <w:rsid w:val="00505DA7"/>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74F5"/>
    <w:rsid w:val="0052764B"/>
    <w:rsid w:val="00527BB6"/>
    <w:rsid w:val="0053049F"/>
    <w:rsid w:val="005309D3"/>
    <w:rsid w:val="005311C6"/>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803"/>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03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7E"/>
    <w:rsid w:val="005D4BAA"/>
    <w:rsid w:val="005D4D9E"/>
    <w:rsid w:val="005D4E00"/>
    <w:rsid w:val="005D58DD"/>
    <w:rsid w:val="005D5A40"/>
    <w:rsid w:val="005D6204"/>
    <w:rsid w:val="005D642F"/>
    <w:rsid w:val="005D6A26"/>
    <w:rsid w:val="005D6F3F"/>
    <w:rsid w:val="005E008C"/>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7A"/>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24A"/>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21A"/>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04C"/>
    <w:rsid w:val="00650D73"/>
    <w:rsid w:val="006512CC"/>
    <w:rsid w:val="00652098"/>
    <w:rsid w:val="00652F50"/>
    <w:rsid w:val="006530CB"/>
    <w:rsid w:val="006532EE"/>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689"/>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03F"/>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8FF"/>
    <w:rsid w:val="006F5B4C"/>
    <w:rsid w:val="006F5BC3"/>
    <w:rsid w:val="006F60A4"/>
    <w:rsid w:val="006F6EB0"/>
    <w:rsid w:val="006F7051"/>
    <w:rsid w:val="006F73B4"/>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182"/>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B44"/>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194E"/>
    <w:rsid w:val="0073212D"/>
    <w:rsid w:val="007323E0"/>
    <w:rsid w:val="007325A0"/>
    <w:rsid w:val="00732914"/>
    <w:rsid w:val="00733266"/>
    <w:rsid w:val="0073334A"/>
    <w:rsid w:val="00733D39"/>
    <w:rsid w:val="00734AB1"/>
    <w:rsid w:val="00735111"/>
    <w:rsid w:val="0073529F"/>
    <w:rsid w:val="007357F4"/>
    <w:rsid w:val="0073650A"/>
    <w:rsid w:val="00736728"/>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5AD"/>
    <w:rsid w:val="00744671"/>
    <w:rsid w:val="007447ED"/>
    <w:rsid w:val="00744A0E"/>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6A85"/>
    <w:rsid w:val="0076727F"/>
    <w:rsid w:val="00767F0C"/>
    <w:rsid w:val="00767F77"/>
    <w:rsid w:val="00770459"/>
    <w:rsid w:val="00770FD2"/>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06F"/>
    <w:rsid w:val="007A249B"/>
    <w:rsid w:val="007A2BAE"/>
    <w:rsid w:val="007A2CE6"/>
    <w:rsid w:val="007A3902"/>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767"/>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37B91"/>
    <w:rsid w:val="00840108"/>
    <w:rsid w:val="008408BC"/>
    <w:rsid w:val="00840DC4"/>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B22"/>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62E3"/>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887"/>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6AE"/>
    <w:rsid w:val="008F572F"/>
    <w:rsid w:val="008F5C47"/>
    <w:rsid w:val="008F66C7"/>
    <w:rsid w:val="008F7752"/>
    <w:rsid w:val="0090034D"/>
    <w:rsid w:val="009010E5"/>
    <w:rsid w:val="00901848"/>
    <w:rsid w:val="00901A3C"/>
    <w:rsid w:val="009023AC"/>
    <w:rsid w:val="0090289A"/>
    <w:rsid w:val="00902D5D"/>
    <w:rsid w:val="009039DA"/>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BD"/>
    <w:rsid w:val="009231D5"/>
    <w:rsid w:val="00923F57"/>
    <w:rsid w:val="00923F80"/>
    <w:rsid w:val="00923FA1"/>
    <w:rsid w:val="009249DE"/>
    <w:rsid w:val="00925337"/>
    <w:rsid w:val="009253AD"/>
    <w:rsid w:val="0092546A"/>
    <w:rsid w:val="009259C5"/>
    <w:rsid w:val="00925BD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0F04"/>
    <w:rsid w:val="009425F2"/>
    <w:rsid w:val="00942697"/>
    <w:rsid w:val="009429D5"/>
    <w:rsid w:val="00944139"/>
    <w:rsid w:val="00944825"/>
    <w:rsid w:val="00944A7C"/>
    <w:rsid w:val="00944DEC"/>
    <w:rsid w:val="00945369"/>
    <w:rsid w:val="00945CF3"/>
    <w:rsid w:val="009474B1"/>
    <w:rsid w:val="00947B06"/>
    <w:rsid w:val="00947CA4"/>
    <w:rsid w:val="009505CB"/>
    <w:rsid w:val="00950AE9"/>
    <w:rsid w:val="00951244"/>
    <w:rsid w:val="0095142C"/>
    <w:rsid w:val="009514E5"/>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5A79"/>
    <w:rsid w:val="00976330"/>
    <w:rsid w:val="009763C0"/>
    <w:rsid w:val="00976853"/>
    <w:rsid w:val="009769D3"/>
    <w:rsid w:val="00976B0C"/>
    <w:rsid w:val="00976D3D"/>
    <w:rsid w:val="009773F5"/>
    <w:rsid w:val="00977CAF"/>
    <w:rsid w:val="00980E73"/>
    <w:rsid w:val="00981941"/>
    <w:rsid w:val="00981DF7"/>
    <w:rsid w:val="009825E5"/>
    <w:rsid w:val="009829E7"/>
    <w:rsid w:val="0098322C"/>
    <w:rsid w:val="00983B7D"/>
    <w:rsid w:val="00984248"/>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3C85"/>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5BE7"/>
    <w:rsid w:val="009B663C"/>
    <w:rsid w:val="009B6911"/>
    <w:rsid w:val="009B6B15"/>
    <w:rsid w:val="009B6D1C"/>
    <w:rsid w:val="009B7046"/>
    <w:rsid w:val="009B717E"/>
    <w:rsid w:val="009B7995"/>
    <w:rsid w:val="009B7F4E"/>
    <w:rsid w:val="009C00C0"/>
    <w:rsid w:val="009C069A"/>
    <w:rsid w:val="009C10F0"/>
    <w:rsid w:val="009C115A"/>
    <w:rsid w:val="009C1611"/>
    <w:rsid w:val="009C3610"/>
    <w:rsid w:val="009C3F94"/>
    <w:rsid w:val="009C4471"/>
    <w:rsid w:val="009C4592"/>
    <w:rsid w:val="009C486A"/>
    <w:rsid w:val="009C4CB8"/>
    <w:rsid w:val="009C55F9"/>
    <w:rsid w:val="009C5AB7"/>
    <w:rsid w:val="009C7B8B"/>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D6EBE"/>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2BC"/>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5B7A"/>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2D9D"/>
    <w:rsid w:val="00A64617"/>
    <w:rsid w:val="00A65578"/>
    <w:rsid w:val="00A661A8"/>
    <w:rsid w:val="00A667A2"/>
    <w:rsid w:val="00A66AFD"/>
    <w:rsid w:val="00A66E51"/>
    <w:rsid w:val="00A66F7B"/>
    <w:rsid w:val="00A671C6"/>
    <w:rsid w:val="00A67588"/>
    <w:rsid w:val="00A67EB6"/>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56E"/>
    <w:rsid w:val="00A85A81"/>
    <w:rsid w:val="00A85BDA"/>
    <w:rsid w:val="00A85DF6"/>
    <w:rsid w:val="00A8606C"/>
    <w:rsid w:val="00A86FA4"/>
    <w:rsid w:val="00A87BF1"/>
    <w:rsid w:val="00A87D78"/>
    <w:rsid w:val="00A9006E"/>
    <w:rsid w:val="00A900D3"/>
    <w:rsid w:val="00A90DB3"/>
    <w:rsid w:val="00A90EEA"/>
    <w:rsid w:val="00A90F61"/>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3EAB"/>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4D81"/>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47E"/>
    <w:rsid w:val="00AD7D3A"/>
    <w:rsid w:val="00AD7D84"/>
    <w:rsid w:val="00AD7FCD"/>
    <w:rsid w:val="00AE0023"/>
    <w:rsid w:val="00AE00E0"/>
    <w:rsid w:val="00AE0BB1"/>
    <w:rsid w:val="00AE0D52"/>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61D"/>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5D5"/>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17F"/>
    <w:rsid w:val="00B846B3"/>
    <w:rsid w:val="00B84788"/>
    <w:rsid w:val="00B84AD9"/>
    <w:rsid w:val="00B856CE"/>
    <w:rsid w:val="00B857C2"/>
    <w:rsid w:val="00B85A4F"/>
    <w:rsid w:val="00B85EC6"/>
    <w:rsid w:val="00B87741"/>
    <w:rsid w:val="00B9013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BE2"/>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6B3"/>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61C"/>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1F8B"/>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65"/>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47"/>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56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0A6"/>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4CA"/>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7E43"/>
    <w:rsid w:val="00CC098D"/>
    <w:rsid w:val="00CC1724"/>
    <w:rsid w:val="00CC1A0E"/>
    <w:rsid w:val="00CC1B2A"/>
    <w:rsid w:val="00CC1DF6"/>
    <w:rsid w:val="00CC2047"/>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704"/>
    <w:rsid w:val="00CF1880"/>
    <w:rsid w:val="00CF1A39"/>
    <w:rsid w:val="00CF227D"/>
    <w:rsid w:val="00CF2BB0"/>
    <w:rsid w:val="00CF2F9B"/>
    <w:rsid w:val="00CF308B"/>
    <w:rsid w:val="00CF3585"/>
    <w:rsid w:val="00CF359F"/>
    <w:rsid w:val="00CF38AE"/>
    <w:rsid w:val="00CF46F3"/>
    <w:rsid w:val="00CF4B8F"/>
    <w:rsid w:val="00CF4C8B"/>
    <w:rsid w:val="00CF51E7"/>
    <w:rsid w:val="00CF5826"/>
    <w:rsid w:val="00CF5D9A"/>
    <w:rsid w:val="00CF616D"/>
    <w:rsid w:val="00CF642E"/>
    <w:rsid w:val="00CF66C7"/>
    <w:rsid w:val="00CF66E4"/>
    <w:rsid w:val="00CF6C07"/>
    <w:rsid w:val="00CF6D18"/>
    <w:rsid w:val="00D00FEC"/>
    <w:rsid w:val="00D0108C"/>
    <w:rsid w:val="00D01100"/>
    <w:rsid w:val="00D01BF8"/>
    <w:rsid w:val="00D0239B"/>
    <w:rsid w:val="00D0267B"/>
    <w:rsid w:val="00D02782"/>
    <w:rsid w:val="00D028E0"/>
    <w:rsid w:val="00D029CC"/>
    <w:rsid w:val="00D02DA0"/>
    <w:rsid w:val="00D02DBF"/>
    <w:rsid w:val="00D03130"/>
    <w:rsid w:val="00D0359B"/>
    <w:rsid w:val="00D038B9"/>
    <w:rsid w:val="00D03A37"/>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5E"/>
    <w:rsid w:val="00D14495"/>
    <w:rsid w:val="00D15152"/>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254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4DF5"/>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02B1"/>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06A"/>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270"/>
    <w:rsid w:val="00DB65AF"/>
    <w:rsid w:val="00DB7B7E"/>
    <w:rsid w:val="00DB7FDE"/>
    <w:rsid w:val="00DC0009"/>
    <w:rsid w:val="00DC015D"/>
    <w:rsid w:val="00DC0376"/>
    <w:rsid w:val="00DC06BA"/>
    <w:rsid w:val="00DC09CE"/>
    <w:rsid w:val="00DC0AA6"/>
    <w:rsid w:val="00DC0D6E"/>
    <w:rsid w:val="00DC146A"/>
    <w:rsid w:val="00DC17D1"/>
    <w:rsid w:val="00DC1A2E"/>
    <w:rsid w:val="00DC2CD0"/>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3A"/>
    <w:rsid w:val="00DC79EA"/>
    <w:rsid w:val="00DC7AFD"/>
    <w:rsid w:val="00DD0F96"/>
    <w:rsid w:val="00DD1AA3"/>
    <w:rsid w:val="00DD2536"/>
    <w:rsid w:val="00DD2C51"/>
    <w:rsid w:val="00DD3105"/>
    <w:rsid w:val="00DD3E8D"/>
    <w:rsid w:val="00DD4CF1"/>
    <w:rsid w:val="00DD4D50"/>
    <w:rsid w:val="00DD54DA"/>
    <w:rsid w:val="00DD5686"/>
    <w:rsid w:val="00DD5A66"/>
    <w:rsid w:val="00DD5D6E"/>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5D5"/>
    <w:rsid w:val="00DE6AE9"/>
    <w:rsid w:val="00DE6B95"/>
    <w:rsid w:val="00DE6D62"/>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618"/>
    <w:rsid w:val="00E62792"/>
    <w:rsid w:val="00E62D35"/>
    <w:rsid w:val="00E63023"/>
    <w:rsid w:val="00E630D6"/>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601"/>
    <w:rsid w:val="00E72A6C"/>
    <w:rsid w:val="00E72A7B"/>
    <w:rsid w:val="00E731B6"/>
    <w:rsid w:val="00E7336B"/>
    <w:rsid w:val="00E734BC"/>
    <w:rsid w:val="00E74DAB"/>
    <w:rsid w:val="00E753E7"/>
    <w:rsid w:val="00E757B7"/>
    <w:rsid w:val="00E75ACB"/>
    <w:rsid w:val="00E77BCC"/>
    <w:rsid w:val="00E77CB2"/>
    <w:rsid w:val="00E800D6"/>
    <w:rsid w:val="00E8028F"/>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1DE"/>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2BB"/>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2AF9"/>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089"/>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2715"/>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703"/>
    <w:rsid w:val="00F64D40"/>
    <w:rsid w:val="00F65583"/>
    <w:rsid w:val="00F65BA1"/>
    <w:rsid w:val="00F66979"/>
    <w:rsid w:val="00F66C50"/>
    <w:rsid w:val="00F66CB3"/>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E5B"/>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ABD15C5"/>
  <w15:docId w15:val="{79FDDE9E-7549-4FD7-8CA2-B760AA4F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styleId="FollowedHyperlink">
    <w:name w:val="FollowedHyperlink"/>
    <w:basedOn w:val="DefaultParagraphFont"/>
    <w:uiPriority w:val="99"/>
    <w:semiHidden/>
    <w:unhideWhenUsed/>
    <w:rsid w:val="008E3887"/>
    <w:rPr>
      <w:color w:val="800080" w:themeColor="followedHyperlink"/>
      <w:u w:val="single"/>
    </w:rPr>
  </w:style>
  <w:style w:type="character" w:customStyle="1" w:styleId="UnresolvedMention1">
    <w:name w:val="Unresolved Mention1"/>
    <w:basedOn w:val="DefaultParagraphFont"/>
    <w:uiPriority w:val="99"/>
    <w:semiHidden/>
    <w:unhideWhenUsed/>
    <w:rsid w:val="002B0FC7"/>
    <w:rPr>
      <w:color w:val="808080"/>
      <w:shd w:val="clear" w:color="auto" w:fill="E6E6E6"/>
    </w:rPr>
  </w:style>
  <w:style w:type="paragraph" w:customStyle="1" w:styleId="DefaultText">
    <w:name w:val="Default Text"/>
    <w:basedOn w:val="Normal"/>
    <w:rsid w:val="00CB7E43"/>
    <w:rPr>
      <w:sz w:val="24"/>
    </w:rPr>
  </w:style>
  <w:style w:type="character" w:styleId="UnresolvedMention">
    <w:name w:val="Unresolved Mention"/>
    <w:basedOn w:val="DefaultParagraphFont"/>
    <w:uiPriority w:val="99"/>
    <w:semiHidden/>
    <w:unhideWhenUsed/>
    <w:rsid w:val="00C37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698118207">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08054480">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575747906">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ges.nist.gov/800-63-3/"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EDF4-D297-416E-AFEB-0BF65BF13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5</cp:revision>
  <cp:lastPrinted>2011-11-02T20:41:00Z</cp:lastPrinted>
  <dcterms:created xsi:type="dcterms:W3CDTF">2017-11-27T18:42:00Z</dcterms:created>
  <dcterms:modified xsi:type="dcterms:W3CDTF">2017-11-27T22:26:00Z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