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D65" w:rsidRDefault="00EA4D6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September 10, 2013</w:t>
      </w:r>
    </w:p>
    <w:p w:rsidR="00EA4D65" w:rsidRDefault="00EA4D65">
      <w:pPr>
        <w:spacing w:before="120"/>
        <w:ind w:left="1440" w:hanging="1440"/>
        <w:rPr>
          <w:bCs/>
        </w:rPr>
      </w:pPr>
      <w:r>
        <w:rPr>
          <w:b/>
        </w:rPr>
        <w:t xml:space="preserve">TO:  </w:t>
      </w:r>
      <w:r>
        <w:rPr>
          <w:b/>
        </w:rPr>
        <w:tab/>
      </w:r>
      <w:r>
        <w:rPr>
          <w:bCs/>
        </w:rPr>
        <w:t>NAESB Board of Directors, Executive Committee (EC) Members, EC Alternates, and Invited Guests</w:t>
      </w:r>
    </w:p>
    <w:p w:rsidR="00EA4D65" w:rsidRDefault="00EA4D65">
      <w:pPr>
        <w:spacing w:before="120"/>
        <w:outlineLvl w:val="0"/>
        <w:rPr>
          <w:bCs/>
        </w:rPr>
      </w:pPr>
      <w:r>
        <w:rPr>
          <w:b/>
        </w:rPr>
        <w:t xml:space="preserve">FROM: </w:t>
      </w:r>
      <w:r>
        <w:rPr>
          <w:b/>
        </w:rPr>
        <w:tab/>
      </w:r>
      <w:smartTag w:uri="urn:schemas-microsoft-com:office:smarttags" w:element="PersonName">
        <w:r>
          <w:t>Jonathan Booe</w:t>
        </w:r>
      </w:smartTag>
      <w:r>
        <w:rPr>
          <w:bCs/>
        </w:rPr>
        <w:t>, NAESB Vice President</w:t>
      </w:r>
    </w:p>
    <w:p w:rsidR="00EA4D65" w:rsidRDefault="00EA4D65">
      <w:pPr>
        <w:pBdr>
          <w:bottom w:val="single" w:sz="12" w:space="1" w:color="auto"/>
        </w:pBdr>
        <w:spacing w:before="120"/>
        <w:ind w:left="1440" w:hanging="1440"/>
        <w:rPr>
          <w:bCs/>
        </w:rPr>
      </w:pPr>
      <w:r>
        <w:rPr>
          <w:b/>
        </w:rPr>
        <w:t xml:space="preserve">RE:  </w:t>
      </w:r>
      <w:r>
        <w:rPr>
          <w:b/>
        </w:rPr>
        <w:tab/>
      </w:r>
      <w:r>
        <w:t>Draft</w:t>
      </w:r>
      <w:r>
        <w:rPr>
          <w:bCs/>
        </w:rPr>
        <w:t xml:space="preserve"> Minutes of the NAESB Board of Directors Meeting – September 5, 2013</w:t>
      </w:r>
    </w:p>
    <w:bookmarkEnd w:id="0"/>
    <w:bookmarkEnd w:id="1"/>
    <w:bookmarkEnd w:id="2"/>
    <w:bookmarkEnd w:id="3"/>
    <w:bookmarkEnd w:id="4"/>
    <w:bookmarkEnd w:id="5"/>
    <w:p w:rsidR="00EA4D65" w:rsidRDefault="00EA4D65">
      <w:pPr>
        <w:pStyle w:val="BodyText"/>
        <w:spacing w:before="60"/>
        <w:jc w:val="center"/>
        <w:outlineLvl w:val="0"/>
        <w:rPr>
          <w:b/>
          <w:sz w:val="20"/>
        </w:rPr>
      </w:pPr>
    </w:p>
    <w:p w:rsidR="00EA4D65" w:rsidRDefault="00EA4D65">
      <w:pPr>
        <w:pStyle w:val="BodyText"/>
        <w:spacing w:before="60"/>
        <w:jc w:val="center"/>
        <w:outlineLvl w:val="0"/>
        <w:rPr>
          <w:b/>
          <w:sz w:val="20"/>
        </w:rPr>
      </w:pPr>
      <w:r>
        <w:rPr>
          <w:b/>
          <w:sz w:val="20"/>
        </w:rPr>
        <w:t>NAESB BOARD OF DIRECTORS MEETING &amp; MEETING OF THE MEMBERS</w:t>
      </w:r>
    </w:p>
    <w:p w:rsidR="00EA4D65" w:rsidRDefault="00EA4D65">
      <w:pPr>
        <w:pStyle w:val="BodyText"/>
        <w:jc w:val="center"/>
        <w:rPr>
          <w:b/>
          <w:sz w:val="20"/>
        </w:rPr>
      </w:pPr>
      <w:r>
        <w:rPr>
          <w:b/>
          <w:bCs/>
          <w:sz w:val="20"/>
        </w:rPr>
        <w:t>Four Seasons Hotel</w:t>
      </w:r>
      <w:r>
        <w:rPr>
          <w:b/>
          <w:sz w:val="20"/>
        </w:rPr>
        <w:t xml:space="preserve">, </w:t>
      </w:r>
      <w:smartTag w:uri="urn:schemas-microsoft-com:office:smarttags" w:element="City">
        <w:smartTag w:uri="urn:schemas-microsoft-com:office:smarttags" w:element="place">
          <w:r>
            <w:rPr>
              <w:b/>
              <w:sz w:val="20"/>
            </w:rPr>
            <w:t>Houston</w:t>
          </w:r>
        </w:smartTag>
        <w:r>
          <w:rPr>
            <w:b/>
            <w:sz w:val="20"/>
          </w:rPr>
          <w:t xml:space="preserve">, </w:t>
        </w:r>
        <w:smartTag w:uri="urn:schemas-microsoft-com:office:smarttags" w:element="State">
          <w:r>
            <w:rPr>
              <w:b/>
              <w:sz w:val="20"/>
            </w:rPr>
            <w:t>Texas</w:t>
          </w:r>
        </w:smartTag>
      </w:smartTag>
      <w:r>
        <w:rPr>
          <w:b/>
          <w:sz w:val="20"/>
        </w:rPr>
        <w:t xml:space="preserve"> </w:t>
      </w:r>
    </w:p>
    <w:p w:rsidR="00EA4D65" w:rsidRDefault="00EA4D65">
      <w:pPr>
        <w:pStyle w:val="BodyText"/>
        <w:jc w:val="center"/>
        <w:rPr>
          <w:b/>
          <w:sz w:val="20"/>
        </w:rPr>
      </w:pPr>
      <w:r>
        <w:rPr>
          <w:b/>
          <w:sz w:val="20"/>
        </w:rPr>
        <w:t>Thursday, September 5, 2013 – 9:00 a.m. to 1:00 p.m. Central</w:t>
      </w:r>
    </w:p>
    <w:p w:rsidR="00EA4D65" w:rsidRDefault="00EA4D65">
      <w:pPr>
        <w:pStyle w:val="BodyText"/>
        <w:jc w:val="center"/>
        <w:outlineLvl w:val="0"/>
        <w:rPr>
          <w:b/>
          <w:caps/>
          <w:sz w:val="20"/>
        </w:rPr>
      </w:pPr>
      <w:r>
        <w:rPr>
          <w:b/>
          <w:caps/>
          <w:sz w:val="20"/>
        </w:rPr>
        <w:t>Draft Minutes</w:t>
      </w:r>
    </w:p>
    <w:p w:rsidR="00EA4D65" w:rsidRDefault="00EA4D65" w:rsidP="00DF2285">
      <w:pPr>
        <w:numPr>
          <w:ilvl w:val="0"/>
          <w:numId w:val="6"/>
        </w:numPr>
        <w:tabs>
          <w:tab w:val="clear" w:pos="1080"/>
        </w:tabs>
        <w:spacing w:before="120"/>
        <w:ind w:left="720"/>
        <w:jc w:val="both"/>
        <w:rPr>
          <w:b/>
        </w:rPr>
      </w:pPr>
      <w:r>
        <w:rPr>
          <w:b/>
        </w:rPr>
        <w:t>Administration and Welcome</w:t>
      </w:r>
    </w:p>
    <w:p w:rsidR="00EA4D65" w:rsidRPr="00961023" w:rsidRDefault="00EA4D65" w:rsidP="00DF2285">
      <w:pPr>
        <w:spacing w:before="120"/>
        <w:jc w:val="both"/>
      </w:pPr>
      <w:r>
        <w:t xml:space="preserve">Mr. Desselle welcomed the board members and guests in the room and on the phone.  Mr. Booe provided the antitrust and meeting policy guidance and called the roll of the NAESB board members.  Quorum was established in all quadrants.  Mr. </w:t>
      </w:r>
      <w:r w:rsidRPr="00961023">
        <w:t xml:space="preserve">Desselle noted the incoming and outgoing members and thanked the invited guests for their attendance. </w:t>
      </w:r>
    </w:p>
    <w:p w:rsidR="00EA4D65" w:rsidRDefault="00EA4D65" w:rsidP="00DF2285">
      <w:pPr>
        <w:numPr>
          <w:ilvl w:val="0"/>
          <w:numId w:val="6"/>
        </w:numPr>
        <w:tabs>
          <w:tab w:val="clear" w:pos="1080"/>
        </w:tabs>
        <w:spacing w:before="120"/>
        <w:ind w:left="720"/>
        <w:jc w:val="both"/>
        <w:rPr>
          <w:b/>
        </w:rPr>
      </w:pPr>
      <w:r>
        <w:rPr>
          <w:b/>
        </w:rPr>
        <w:t>Adoption of the Consent Agenda</w:t>
      </w:r>
    </w:p>
    <w:p w:rsidR="00EA4D65" w:rsidRPr="00496DA8" w:rsidRDefault="00EA4D65" w:rsidP="00DF2285">
      <w:pPr>
        <w:spacing w:before="120"/>
        <w:jc w:val="both"/>
      </w:pPr>
      <w:r w:rsidRPr="00496DA8">
        <w:t xml:space="preserve">Mr. Young moved, seconded by Mr. Fusco, to approve the consent agenda, which included the </w:t>
      </w:r>
      <w:hyperlink r:id="rId8" w:history="1">
        <w:r w:rsidRPr="00496DA8">
          <w:rPr>
            <w:rStyle w:val="Hyperlink"/>
          </w:rPr>
          <w:t>agenda</w:t>
        </w:r>
      </w:hyperlink>
      <w:r w:rsidRPr="00496DA8">
        <w:t xml:space="preserve">, </w:t>
      </w:r>
      <w:hyperlink r:id="rId9" w:history="1">
        <w:r w:rsidRPr="00496DA8">
          <w:rPr>
            <w:rStyle w:val="Hyperlink"/>
          </w:rPr>
          <w:t>draft minutes</w:t>
        </w:r>
      </w:hyperlink>
      <w:r w:rsidRPr="00496DA8">
        <w:t xml:space="preserve"> from the</w:t>
      </w:r>
      <w:r>
        <w:t xml:space="preserve"> April 4, 2013</w:t>
      </w:r>
      <w:r w:rsidRPr="00496DA8">
        <w:t xml:space="preserve"> Board of Directors meeting and the </w:t>
      </w:r>
      <w:hyperlink r:id="rId10" w:history="1">
        <w:r w:rsidRPr="00496DA8">
          <w:rPr>
            <w:rStyle w:val="Hyperlink"/>
          </w:rPr>
          <w:t>Retail</w:t>
        </w:r>
      </w:hyperlink>
      <w:r w:rsidRPr="00496DA8">
        <w:t xml:space="preserve">, </w:t>
      </w:r>
      <w:hyperlink r:id="rId11" w:history="1">
        <w:r w:rsidRPr="00496DA8">
          <w:rPr>
            <w:rStyle w:val="Hyperlink"/>
          </w:rPr>
          <w:t>Wholesale Electric</w:t>
        </w:r>
      </w:hyperlink>
      <w:r w:rsidRPr="00496DA8">
        <w:t xml:space="preserve"> and </w:t>
      </w:r>
      <w:hyperlink r:id="rId12" w:history="1">
        <w:r w:rsidRPr="00496DA8">
          <w:rPr>
            <w:rStyle w:val="Hyperlink"/>
          </w:rPr>
          <w:t>Wholesale Gas</w:t>
        </w:r>
      </w:hyperlink>
      <w:r w:rsidRPr="00496DA8">
        <w:t xml:space="preserve"> 2013 annual plans.  The motion passed without opposition.   </w:t>
      </w:r>
    </w:p>
    <w:p w:rsidR="00EA4D65" w:rsidRDefault="00EA4D65" w:rsidP="00DF2285">
      <w:pPr>
        <w:spacing w:before="120"/>
        <w:jc w:val="both"/>
      </w:pPr>
      <w:r>
        <w:t xml:space="preserve">Mr. Desselle recommended that a few agenda items be taken out of order to ensure that the high priority board agenda items are addressed prior to the start of the strategic session.  Mr. Desselle reviewed the activities of the Board Parliamentary Committee and the </w:t>
      </w:r>
      <w:hyperlink r:id="rId13" w:history="1">
        <w:r w:rsidRPr="00FC7308">
          <w:rPr>
            <w:rStyle w:val="Hyperlink"/>
          </w:rPr>
          <w:t>proposed amendment</w:t>
        </w:r>
      </w:hyperlink>
      <w:r>
        <w:t xml:space="preserve"> to the NAESB bylaws developed by the committee to support the NAESB copyright policy – namely, the addition of the definition of contribution and the addition of a section on assignment of rights of contributions that are present in the adopted NAESB standards.  Mr. Desselle noted that the proposed amendment had been endorsed by the Managing Committee.  Mr. Parker moved to adopt the amendment as proposed by the Parliamentary Committee and endorsed by the Managing Committee.  Mr. Hartsoe seconded the motion.  The motion passed a super majority vote</w:t>
      </w:r>
      <w:r w:rsidR="00973340">
        <w:t xml:space="preserve"> with no opposition</w:t>
      </w:r>
      <w:r>
        <w:t xml:space="preserve">, (the individual votes can be seen in the attendance record in section 6 of these minutes).  </w:t>
      </w:r>
    </w:p>
    <w:p w:rsidR="00EA4D65" w:rsidRDefault="00EA4D65" w:rsidP="00DF2285">
      <w:pPr>
        <w:spacing w:before="120"/>
        <w:jc w:val="both"/>
      </w:pPr>
      <w:r>
        <w:t xml:space="preserve">Mr. Desselle reviewed the status of the change order issued by OATI, Inc. proposing an automated method for issuing </w:t>
      </w:r>
      <w:hyperlink r:id="rId14" w:history="1">
        <w:r w:rsidRPr="00FC7308">
          <w:rPr>
            <w:rStyle w:val="Hyperlink"/>
          </w:rPr>
          <w:t>emergency publications</w:t>
        </w:r>
      </w:hyperlink>
      <w:r>
        <w:t xml:space="preserve"> of the registry in the Electronic Industry Registry (EIR).  He stated that NAESB staff and OATI are currently employing a manual process to issue emergency publications of the registry when requested by industry participants and that the proposed automated process within the EIR (webRegistry) would be a more reliable and sustainable option.  He noted that based on the experiences of NERC, the emergency publications take place ten to twelve times per year and that if the change order proposed by OATI is implemented, registry participants would be able to request emergency publications in the system at their discretion, outside the normal midnight deadline.  The cost of implementing the new functionality will be addressed through a $1000 fee paid by the requestor when requesting an emergency publication.  This fee to the requestors is an alternative to either socializing the cost of the enhancement across the WEQ membership or across the full NAESB membership. Mr. Desselle asked if anyone has comments concerning the change order proposal or the fee to be charged to the requestors to contact him by the end of next week, (September 13, 2013).  </w:t>
      </w:r>
    </w:p>
    <w:p w:rsidR="00EA4D65" w:rsidRDefault="00EA4D65" w:rsidP="001801FC">
      <w:pPr>
        <w:spacing w:before="120"/>
        <w:jc w:val="both"/>
      </w:pPr>
      <w:r>
        <w:t xml:space="preserve">Next, Mr. Desselle reviewed a written request submitted by Dominion Voltage, Inc. asking NAESB to consider the development of a </w:t>
      </w:r>
      <w:hyperlink r:id="rId15" w:history="1">
        <w:r w:rsidRPr="00FC7308">
          <w:rPr>
            <w:rStyle w:val="Hyperlink"/>
          </w:rPr>
          <w:t>certification program</w:t>
        </w:r>
      </w:hyperlink>
      <w:r>
        <w:t xml:space="preserve"> for the NAESB wholesale and retail demand response and energy efficiency standards. He noted that the request suggested that the program operate in a similar manner to current certification programs within NAESB, specifically the Authorized Certification Authority program NAESB initiated to support the Public Key Infrastructure standards in the Wholesale Electric Quadrant (WEQ).  Mr. Desselle asked Mr. Burks </w:t>
      </w:r>
      <w:r>
        <w:lastRenderedPageBreak/>
        <w:t>and Mr. Spangler to reactivate the Board Certification Program Committee and begin development of a new certification program in response to the request.  He also asked Ms. York and Ms. McKeever to take steps to reactivate the WEQ/Retail Electric Quadrant (REQ) Demand Side Management and Energy Efficiency Subcommittee for the development of a supporting product specification. The Board Certification Program Committee will provide an update at the next board meeting.</w:t>
      </w:r>
    </w:p>
    <w:p w:rsidR="00EA4D65" w:rsidRPr="009A6FB8" w:rsidRDefault="00EA4D65" w:rsidP="00973340">
      <w:pPr>
        <w:numPr>
          <w:ilvl w:val="0"/>
          <w:numId w:val="6"/>
        </w:numPr>
        <w:tabs>
          <w:tab w:val="clear" w:pos="1080"/>
        </w:tabs>
        <w:spacing w:before="120"/>
        <w:ind w:left="720"/>
        <w:jc w:val="both"/>
        <w:rPr>
          <w:b/>
        </w:rPr>
      </w:pPr>
      <w:r>
        <w:rPr>
          <w:b/>
        </w:rPr>
        <w:t xml:space="preserve">Meeting of the </w:t>
      </w:r>
      <w:r w:rsidRPr="009A6FB8">
        <w:rPr>
          <w:b/>
        </w:rPr>
        <w:t>Members &amp; Strategic Session</w:t>
      </w:r>
    </w:p>
    <w:p w:rsidR="00EA4D65" w:rsidRPr="009A6FB8" w:rsidRDefault="00EA4D65" w:rsidP="00973340">
      <w:pPr>
        <w:pStyle w:val="ListParagraph"/>
        <w:numPr>
          <w:ilvl w:val="0"/>
          <w:numId w:val="19"/>
        </w:numPr>
        <w:spacing w:before="120"/>
        <w:jc w:val="both"/>
        <w:rPr>
          <w:b/>
        </w:rPr>
      </w:pPr>
      <w:r w:rsidRPr="009A6FB8">
        <w:rPr>
          <w:b/>
        </w:rPr>
        <w:t>Panel Discussion</w:t>
      </w:r>
    </w:p>
    <w:p w:rsidR="00EA4D65" w:rsidRDefault="00EA4D65" w:rsidP="00973340">
      <w:pPr>
        <w:spacing w:before="120"/>
        <w:jc w:val="both"/>
      </w:pPr>
      <w:r>
        <w:t xml:space="preserve">Mr. Desselle opened the meeting of the members and the strategic session by reviewing the letter he distributed to the board members on August 7, 2013. To help facilitate the dialog during the strategic session, Mr. Desselle asked a number of industry leaders to participate on a panel and provide their perspectives on the types of development that NAESB may undertake in the future and the structural changes that may be needed to support the new development. To initiate the discussion he asked Mr. Wood to provide some opening remarks. </w:t>
      </w:r>
    </w:p>
    <w:p w:rsidR="00EA4D65" w:rsidRDefault="00EA4D65" w:rsidP="001801FC">
      <w:pPr>
        <w:spacing w:before="120"/>
        <w:jc w:val="both"/>
      </w:pPr>
      <w:r>
        <w:t xml:space="preserve">Mr. Wood thanked Mr. Desselle and Ms. McQuade for allowing him to participate on the panel and provide the opening remarks.  He stated that he would like to initiate discussions by providing a summary of how NAESB became the organization it is today, his vision of the energy markets in the next twenty years and his counsel regarding how the organization may fit into that landscape. He stated that his involvement in NAESB, formerly the Gas Industry Standards Board (GISB), began in response to Federal Energy Regulatory Commission (FERC or Commission) Order No. 637 during his time as a Commission staff member serving Commissioner Jerry Langdon. He worked with GISB as standards to support posting requirements for pipeline electronic bulletin boards were developed by GISB and eventually adopted by the Commission.  He stated that his relationship with GISB continued as he served on the Texas Public Utility Commission and as the Chairman of the FERC and that the relationship between NAESB, regulators and the regulated entities has brought immeasurable value to the industry. </w:t>
      </w:r>
    </w:p>
    <w:p w:rsidR="00EA4D65" w:rsidRDefault="00EA4D65" w:rsidP="00E27EFC">
      <w:pPr>
        <w:spacing w:before="120"/>
        <w:jc w:val="both"/>
      </w:pPr>
      <w:r>
        <w:t xml:space="preserve">Mr. Wood stated that he believes the country will have a fully integrated gas and electric market in 2035 and that the issues faced by areas such as </w:t>
      </w:r>
      <w:smartTag w:uri="urn:schemas-microsoft-com:office:smarttags" w:element="place">
        <w:r>
          <w:t>New England</w:t>
        </w:r>
      </w:smartTag>
      <w:r>
        <w:t xml:space="preserve"> will be eliminated. He also stated that it is likely that there will be a more hybrid regulatory regime and the markets across the country will be similar to the current </w:t>
      </w:r>
      <w:smartTag w:uri="urn:schemas-microsoft-com:office:smarttags" w:element="State">
        <w:smartTag w:uri="urn:schemas-microsoft-com:office:smarttags" w:element="place">
          <w:r>
            <w:t>Texas</w:t>
          </w:r>
        </w:smartTag>
      </w:smartTag>
      <w:r>
        <w:t xml:space="preserve"> market. He expects there will be a continued increase on the reliance of renewables, especially solar power, with natural gas and power storage technologies in place to support the variable resources. He stated that coal will be relied upon less as a domestic fuel but will still be part of the energy portfolio and that issues surrounding nuclear power will be resolved within the next twenty years. He also stated that he believes by 2035 there will be liquidity in the electric market and that there will be trading and hedging plays similar to the gas market today.  He noted that the current Administration’s energy legacy will be the expansion of energy conservation through demand response, energy efficiency and the smart grid, and that these technologies will create new demands for data management.  These demands could lead to the consolidation of many energy and telecom companies.  He stated that the natural gas infrastructure will continue to grow, and that it is likely that the </w:t>
      </w:r>
      <w:smartTag w:uri="urn:schemas-microsoft-com:office:smarttags" w:element="country-region">
        <w:r>
          <w:t>U.S.</w:t>
        </w:r>
      </w:smartTag>
      <w:r>
        <w:t xml:space="preserve"> and </w:t>
      </w:r>
      <w:smartTag w:uri="urn:schemas-microsoft-com:office:smarttags" w:element="country-region">
        <w:smartTag w:uri="urn:schemas-microsoft-com:office:smarttags" w:element="place">
          <w:r>
            <w:t>Canada</w:t>
          </w:r>
        </w:smartTag>
      </w:smartTag>
      <w:r>
        <w:t xml:space="preserve"> will continue to become more connected as the gas market stabilizes.  </w:t>
      </w:r>
    </w:p>
    <w:p w:rsidR="00EA4D65" w:rsidRDefault="00EA4D65" w:rsidP="00E27EFC">
      <w:pPr>
        <w:spacing w:before="120"/>
        <w:jc w:val="both"/>
      </w:pPr>
      <w:r>
        <w:t>Mr. Wood stated that the Board of Directors needs to ask itself two questions; should NAESB continue to exist and if so, how should NAESB be structured to continue its success.  He stated that one of NAESB’s biggest assets is its ability to grow and lend its current infrastructure and expertise to new areas.  The greatest example of this is GISB’s transformation into NAESB.  He stated that he believes NAESB should take on as much as possible in the energy industry and continue to develop standards that provide efficient and profitable solutions to the issues the industry faces.  Mr. Wood recommended that the NAESB Board of Directors create a contingency plan if it decides not to change its current structure, so that the organization can react quickly if the need to expand into new areas arises.  He reminded the participants that NAESB is a very unique and important organization, as it provides a neutral forum for competitors to convene and discuss what is best for the market, within the bounds of antitrust rules.  He asked the Board to keep all of these points in mind as it contemplates the future.  Mr. Desselle thanked Mr. Wood for his comments and his support of NAESB over the years.</w:t>
      </w:r>
    </w:p>
    <w:p w:rsidR="00EA4D65" w:rsidRDefault="00EA4D65" w:rsidP="00E27EFC">
      <w:pPr>
        <w:spacing w:before="120"/>
        <w:jc w:val="both"/>
      </w:pPr>
      <w:r>
        <w:t xml:space="preserve">Next, Mr. Desselle introduced Mr. Gee.  Mr. Gee thanked Mr. Wood for his comments and NAESB for inviting him to participate.  He stated that he would like to focus his remarks on what he believes will be happening in the </w:t>
      </w:r>
      <w:r>
        <w:lastRenderedPageBreak/>
        <w:t xml:space="preserve">industry over the next decade rather than the next twenty years.  He stated that the federal regulatory footprint has continued to expand and that he expects that there will be increased conflict concerning the definition of state’s roles within the market.  He noted that the Commission’s continued focus on renewables and natural gas has created a demand for more pipeline infrastructure and even though the country will not necessarily be fully fuel independent in the next ten years, it is moving in that direction.  Mr. Gee stated that he agrees with Mr. Wood, that the grid will not be recognizable in the next twenty years with the expansion of roof-top solar and distributed generation and that NAESB should be prepared to support the evolution of the grid. He also stated that he believes that demographic changes may impact the way that energy data, and utility management of that data, is handled as there is a growing distrust among the younger generation concerning the collection of personal information. This has become evident from the reaction to the smart meter expansion in California and Texas. He also recognized that cybersecurity is going to continue to be a prevalent issue in the future. </w:t>
      </w:r>
    </w:p>
    <w:p w:rsidR="00EA4D65" w:rsidRDefault="00EA4D65" w:rsidP="009A6FB8">
      <w:pPr>
        <w:spacing w:before="120"/>
        <w:jc w:val="both"/>
      </w:pPr>
      <w:r>
        <w:t xml:space="preserve">Mr. Gee echoed Mr. Wood’s comments concerning NAESB’s uniqueness and the breadth and stressed the importance of maintaining NAESB’s reputation as an impartial, consensus aspirational organization.  He also warned the board against the perils of expanding too fast, which could make the size of the organization a weakness, unless there is adequate support for the growth. He noted that there are many unknowns in the future and trying to predict the outcome in a constrained or confined manner could be dangerous to the continued success of the organization – flexibility is key.  Mr. Desselle thanked Mr. Gee for his comments. </w:t>
      </w:r>
    </w:p>
    <w:p w:rsidR="00EA4D65" w:rsidRDefault="00EA4D65" w:rsidP="009A6FB8">
      <w:pPr>
        <w:spacing w:before="120"/>
        <w:jc w:val="both"/>
      </w:pPr>
      <w:r>
        <w:t xml:space="preserve">Mr. Desselle introduced Ms. Hollis.  She stated that she is reminded of an old Washington D.C. adage; while everything may have already been said, not everyone has had an opportunity to say it and thanked Mr. Desselle and NAESB for asking her to participate. She stated that she has seen a growing nexus between water and energy, especially in the developing world, and noted that twenty-five percent of the world still does not have access to reliable energy. She stated that domestically, the water and energy nexus is most apparent in the fracking space and that fracking has also introduced a number of new issues around the transportation of natural gas rather by pipeline, rail, truck or barge.  Ms. Hollis also echoed Mr. Gee’s comments concerning the increased focus on the data management and the privacy concerns that have resulted from deployment of smart meters.  Ms. Hollis stated that she believes that the Commission may increase its enforcement efforts of the NAESB standards over the next few years and that the million dollars per day penalty for violations may draw attention to the organization.  In closing, she asked that board members consider the market changes described by the panelists, and keep in mind that NAESB may need to make reflective changes to remain relevant. Mr. Desselle thanked Ms. Hollis for her participation. </w:t>
      </w:r>
    </w:p>
    <w:p w:rsidR="00EA4D65" w:rsidRDefault="00EA4D65" w:rsidP="009A6FB8">
      <w:pPr>
        <w:spacing w:before="120"/>
        <w:jc w:val="both"/>
      </w:pPr>
      <w:r>
        <w:t xml:space="preserve">Mr. Desselle introduced Marc Spitzer.  Mr. Spitzer thanked Mr. Desselle for inviting him to participate and noted that the organization had very effectively addressed the issues that were presented at the board meeting he had attended the previous year. He stated that there is a thin line between standards and policy and that NAESB has done an excellent job walking that line with the FERC and the state commissions. He noted that other countries in Europe and Korea are currently dealing with similar market issues that the U.S. addressed many years ago through FERC Order Nos. 637 and 888 and reminded the participants that the U.S. energy market is a model for the rest of the world. He stated that the country’s leadership role can largely be attributed to the participation of the private sector in shaping policies and the incredible amount of political support behind energy.  While Congress may not develop legislation to support the energy markets, the regulatory structure allows for innovation and continued growth.  He stated that there are still a number of questions that must be answered concerning the major items identified by the board panelists today, including the financial model that must be developed to support the grid with the increased use of solar panels and distributed generation.  He posed that NAESB could be the voice to articulate these type of questions in the future as was done through the gas-electric harmonization effort.  He suggested that the board consider an increased focus on advertising the organization’s success.  He also reminded the participants to keep the end goal in sight and that harmonizing the gas and electric markets or modernizing the grid are means to secure reliable, cost effective energy.  Mr. Desselle thanked Mr. Spitzer for his remarks.  </w:t>
      </w:r>
    </w:p>
    <w:p w:rsidR="00EA4D65" w:rsidRDefault="00EA4D65" w:rsidP="00447CEA">
      <w:pPr>
        <w:spacing w:before="120"/>
        <w:jc w:val="both"/>
      </w:pPr>
      <w:r>
        <w:t xml:space="preserve">Next, Mr. Desselle introduced Ms. Tezak and thanked her for her presentation during the board dinner the previous night.  She stated that she enjoyed the comments of the previous panel members and reiterated that the issues being faced by the energy industry are quite complicated.  She specifically noted the proper balance of multi-modal natural </w:t>
      </w:r>
      <w:r>
        <w:lastRenderedPageBreak/>
        <w:t xml:space="preserve">gas transportation, the conflict between the value of increased information sharing and consumer privacy concerning energy use information and the most equitable way to allow for distributed generation while protecting lower income consumers from increased energy prices.  In response to these thoughts, she stated that NAESB should consider the difference between being a net zero energy user and being “off the grid.”  She also stated that harmonization of the electric and gas market timing is not going to solve all of the issues related to the increased reliance on natural gas as a fuel source for power.  A focus should be placed on both expanding the current pipeline and transmission line infrastructure while maximizing capacity of what exists today.  Mr. Desselle thanked Ms. Tezak for her comments. </w:t>
      </w:r>
    </w:p>
    <w:p w:rsidR="00EA4D65" w:rsidRPr="008F15BE" w:rsidRDefault="00EA4D65" w:rsidP="00447CEA">
      <w:pPr>
        <w:spacing w:before="120"/>
        <w:jc w:val="both"/>
      </w:pPr>
      <w:r>
        <w:t>Mr. Desselle introduced Mr. Cauley and thanked him for his participation.  Mr. Cauley thanked Ms. McQuade and NAESB for fostering a strong working relationship with NERC over the years and for asking him to participate as a panel member.  He stated that NAESB’s strongest asset is its goodwill in the industry and its ability to find consensus and offered three points for consideration.  First, NAESB cannot do everything for everyone; NAESB should focus on what it can do well.  Second, NAESB should ensure that its process supports achievement of goals, rather than presenting barriers.  Third, NAESB should focus efforts on areas that have meaning and can be accomplished in a time frame that keeps the accomplishment relevant.  In addition to these three points, he recommended that the organization determine if it should be industry driven or driven by the public, and then based upon that decision, choose activities that the organization can do to build upon its reputation.  He also reiterated the importance of being flexible and dynamic in order to address new areas or in existing areas to ensure that the solutions provided are relevant. He stated that getting into new areas must always be balanced against the resources to continue steady-state or maintenance of existing standards.  Mr. Cauley stated that specific areas for standards development that NAESB may want to consider as part of its strategic direction discussions include leading rather than trailing in gas-electric coordination, frequency response for balancing authorities, use of renewables as base load, distributed generation and other smart grid related items, demand side management and energy efficiency, grid security and interoperability, and cybersecurity.  Mr. Desselle thanked Mr. Cauley for his comments and for supporting the relationship between NERC and NAESB.</w:t>
      </w:r>
    </w:p>
    <w:p w:rsidR="00EA4D65" w:rsidRDefault="00EA4D65" w:rsidP="00447CEA">
      <w:pPr>
        <w:spacing w:before="120"/>
        <w:jc w:val="both"/>
      </w:pPr>
      <w:r>
        <w:t>Next, Mr. Desselle introduced Mr. Thorn.  Mr. Thorn stated that he believes NAESB excels in circumstances (1) where multiple market segments must converge on a single issue, (2) when one segment of the industry must step into the space of another and (3) when new technologies drive changes to the competitive markets. He noted that the gas-electric harmonization effort is a good example of two segments converging on a single issue to coordinate and create solutions that meet the demands of both markets. He also supported the comments of Mr. Wood concerning the modernization of the electric grid and encouraged NAESB and the industry to be prepared for next generation electricity delivery systems that are similar to those emerging in Europe.  He stated that the environmental issues related to fracking are going to be addressed in the near future, whether at the state or federal level and noted an interesting trend in Pennsylvania where a number of operators are joining together to create their own best practices related to fracking.  He also noted that new business models are emerging concerning production and gathering natural gas by midstream pipeline companies.  He recommended that NAESB be prepared to address these issues and support the market, whether by a reorganization, or by creating access to information and facilitating communications across the retail and wholesale natural gas and electric markets.  Mr. Desselle thanked Mr. Thorn for his comments.</w:t>
      </w:r>
    </w:p>
    <w:p w:rsidR="00EA4D65" w:rsidRDefault="00EA4D65" w:rsidP="00447CEA">
      <w:pPr>
        <w:spacing w:before="120"/>
        <w:jc w:val="both"/>
      </w:pPr>
      <w:r>
        <w:t xml:space="preserve">Mr. Desselle introduced Mr. Pena and thanked him for participating on the panel.  Mr. Pena described his efforts with the Global Energy Safety Institute and their mission to improve the safety of pipeline operations and cybersecurity. Mr. Pena noted NAESB’s discussions with the Ground Water Protection Council concerning chemical reporting related to fracking during 2012 and stated that the ability to create a dialog and leverage support through standardization with new and existing market participants outside of the current NAESB structure is important.  He also recommended that NAESB be available to provide support for cross agency initiatives and be proactive in the development of standardized approaches to implement new technologies.  Mr. Desselle thanked Mr. Pena for his comments. </w:t>
      </w:r>
    </w:p>
    <w:p w:rsidR="00EA4D65" w:rsidRPr="006850E3" w:rsidRDefault="00EA4D65" w:rsidP="00447CEA">
      <w:pPr>
        <w:spacing w:before="120"/>
        <w:jc w:val="both"/>
      </w:pPr>
      <w:r>
        <w:t xml:space="preserve">Next, Mr. Desselle introduced Ms. McIntyre and thanked her for her efforts to support NAESB related to cybersecurity issues.  Ms. McIntyre stated that standardization related to cybersecurity is very fluid and that among </w:t>
      </w:r>
      <w:r>
        <w:lastRenderedPageBreak/>
        <w:t>the issues discussed by the panelists, it is the most rapidly changing -- making it difficult to predict the direction the organization should move. As evidenced by the February Executive Order and related Executive Directive and the creation of the new FERC Office of Energy Infrastructure Security, cybersecurity is at the forefront of all activities within the energy industry.  She noted that there is currently a trend among her clients to not only continue to address security of control and network SCADA systems, but also to address the protection of the human resource and legal departments and companies providing services to SCADA systems, as incidents of intrusion have continued to increase in these areas.  She stated that while it is important to remain flexible as an organization in every area, it is critical in the cybersecurity space and that NAESB should ensure that it is in a position to respond to these demands.  Mr. Desselle thanked Ms. McIntyre for her comments.</w:t>
      </w:r>
    </w:p>
    <w:p w:rsidR="00EA4D65" w:rsidRPr="00E16EA5" w:rsidRDefault="00EA4D65" w:rsidP="00447CEA">
      <w:pPr>
        <w:spacing w:before="120"/>
        <w:jc w:val="both"/>
      </w:pPr>
      <w:r>
        <w:t>Mr. Desselle introduced Mr. Simon and thanked him for his support of NAESB in his role as a commissioner of the California Public Utility Commission and as a leader of the National Association of Regulatory Utility Commissioners (NARUC).  Mr. Simon stated that as a commissioner in California, he had an opportunity to be involved in many of the issues that the panelists have described including fracking, the natural gas capacity market and the deployment of smart meters in support of the smart grid</w:t>
      </w:r>
      <w:r w:rsidRPr="00FA45F1">
        <w:t>.  He stated that the new shale plays have required</w:t>
      </w:r>
      <w:r>
        <w:t xml:space="preserve"> regulators to balance the economic benefits and movement towards energy independence with environmental concerns in addition to the current infrastructure demands. He stated that it is imperative that technologists and other participants have a forum for standardization in order for emerging technologies to flourish.  Mr. Simon stated that he supported the comments of Mr. Gee and Ms. Tezak concerning the issues with the increased amount of data that must be managed as a result of smart grid development. In addition, the smart grid has presented new challenges to the electric industry regarding the incorporation of plug-in electric vehicles, distributed generation and the myriad of issues that surround net metering.  Mr. Desselle thanked Mr. Simon and the other panelists for their comments and opened the floor for discussion.    </w:t>
      </w:r>
    </w:p>
    <w:p w:rsidR="00EA4D65" w:rsidRDefault="00EA4D65" w:rsidP="00447CEA">
      <w:pPr>
        <w:pStyle w:val="ListParagraph"/>
        <w:keepNext/>
        <w:numPr>
          <w:ilvl w:val="0"/>
          <w:numId w:val="19"/>
        </w:numPr>
        <w:spacing w:before="120"/>
        <w:jc w:val="both"/>
      </w:pPr>
      <w:r w:rsidRPr="00447CEA">
        <w:rPr>
          <w:b/>
        </w:rPr>
        <w:t>Board Discussion</w:t>
      </w:r>
    </w:p>
    <w:p w:rsidR="00EA4D65" w:rsidRDefault="00EA4D65" w:rsidP="007B3710">
      <w:pPr>
        <w:spacing w:before="120"/>
        <w:jc w:val="both"/>
      </w:pPr>
      <w:r>
        <w:t>Mr. True opened the discussion by thanking Mr. Desselle for the tone of the letter distributed to the Board of Directors and stating that he supports the reassessment effort of the organization.  He also thanked the panelists and noted that the potential areas for involvement would bring a large number of new players to NAESB.  Mr. Langston cautioned that the focus of NAESB be placed on standardization at a federal or national level solely</w:t>
      </w:r>
      <w:r w:rsidR="004140EE">
        <w:t>.</w:t>
      </w:r>
      <w:r>
        <w:t xml:space="preserve">  He cautioned against expanding into areas that are the purview of other organizations such as fracking and safety or any state issues.  Mr. Kruse noted that NAESB has been extremely successful in areas where there is clear regulatory guidance or an evolving industry standard, but cautioned against involvement in areas where there is a lack of technical support from the NAESB membership or areas that could strain the organization’s resources.  Mr. Stanzione added it is very important to look to the future but that changes in the market do not necessarily warrant changes within the organization.  Mr. True stated that issuing an industry survey or questionnaire to get the perspective of the industry at large could help guide the direction of the board. Mr. Cargas stated support for Mr. Spitzer’s recommendation to inform the industry about NAESB’s success and noted that other organizations host a Capitol Hill day to visit with congressmen.  Mr. Desselle reminded the participants that NAESB is prohibited from lobbying or advocacy, but the organization does educate interested parties about NAESB’s activities on a regular basis.  Ms. Hollis stated that bar associations and other organizations often host staff education meetings and the meetings seem to be an effective way to bring awareness to the organizations’ activities. </w:t>
      </w:r>
    </w:p>
    <w:p w:rsidR="00EA4D65" w:rsidRDefault="00EA4D65" w:rsidP="007B3710">
      <w:pPr>
        <w:spacing w:before="120"/>
        <w:jc w:val="both"/>
      </w:pPr>
      <w:r>
        <w:t xml:space="preserve">Mr. Young stated that he supports making NAESB available to everyone, including participants in the areas discussed by the panel, and ensuring that all parties have a voice at NAESB.  In instances where a new segment- must be created to allow for proper representation in given areas -- but there are not enough members to support a full segment -- he recommended that the participants be given lesser rights within the new segment until its membership has grown sufficiently. An example of lesser rights would be the inability to effect a segment block vote.  Mr. Desselle stated that Mr. Young’s recommendation would support NAESB anticipating the need for a new segment.  Mr. O’Hara stated that many of the key players in net metering and demand response are not members of NAESB; however, these are two emerging areas identified by nearly all of the panelists. He asked how can NAESB have credibility in these areas without the proper representation.  Ms. McQuade gave examples where standards were developed, largely by non-members within the NAESB subcommittees – smart grid, demand response, energy </w:t>
      </w:r>
      <w:r>
        <w:lastRenderedPageBreak/>
        <w:t xml:space="preserve">efficiency, natural gas liquids contract are all examples.  She added that some of the non-members do become members, but structure can be an impediment to finding the best quadrant and segment for them to join.  For example, ComVerge is currently a member, and chose retail services to fit into the existing structure.  </w:t>
      </w:r>
    </w:p>
    <w:p w:rsidR="00EA4D65" w:rsidRDefault="00EA4D65" w:rsidP="007B3710">
      <w:pPr>
        <w:spacing w:before="120"/>
        <w:jc w:val="both"/>
      </w:pPr>
      <w:r>
        <w:t xml:space="preserve">Mr. Kruse noted that the board has been relatively successful with the formation of task forces to address issues such as strategic development and structure, and bring recommendations to the full board at future meetings.  Mr. Desselle stated that the creation of a task force may be the appropriate action to take at this time. </w:t>
      </w:r>
    </w:p>
    <w:p w:rsidR="00EA4D65" w:rsidRDefault="00EA4D65" w:rsidP="007B3710">
      <w:pPr>
        <w:spacing w:before="120"/>
        <w:jc w:val="both"/>
      </w:pPr>
      <w:r>
        <w:t xml:space="preserve">Ms. McQuade </w:t>
      </w:r>
      <w:r w:rsidR="009F2A2D">
        <w:t>asked to add a set of remarks to clear any confusion on the characterization of the direction of NAESB standards development.</w:t>
      </w:r>
      <w:bookmarkStart w:id="6" w:name="_GoBack"/>
      <w:bookmarkEnd w:id="6"/>
      <w:r w:rsidR="00973340">
        <w:t xml:space="preserve">  </w:t>
      </w:r>
      <w:r>
        <w:t>NAESB does not solely develop national standards</w:t>
      </w:r>
      <w:r w:rsidR="00973340">
        <w:t xml:space="preserve"> as requested to implement regulatory policies</w:t>
      </w:r>
      <w:r>
        <w:t xml:space="preserve">.  </w:t>
      </w:r>
      <w:r w:rsidR="00973340">
        <w:t>She noted that NAESB develops standards for retail market in support of state regulatory activities, and i</w:t>
      </w:r>
      <w:r>
        <w:t xml:space="preserve">ndeed there are several hundred standards that have been developed solely for state </w:t>
      </w:r>
      <w:r w:rsidR="00973340">
        <w:t xml:space="preserve">and regional retail energy </w:t>
      </w:r>
      <w:r w:rsidR="004140EE">
        <w:t>practices.  To date the retail energy quadrant has more than 800 standards, the wholesale gas quadrant has more than 700 standards and the wholesale electric quadrant has close to 2000 standards.  Many of the standards developed did not originate through a request from FERC, or to implement existing FERC policy – smart grid, energy efficiency, data privacy, cybersecurity, demand response, standards complementary to NERC reliability standards, contracts, customer choice programs, aggregator standards, and retail invoicing and billing are examples of standards to support market functions that originated from members, state regulators, government agencies, and participants in the energy markets.</w:t>
      </w:r>
    </w:p>
    <w:p w:rsidR="00EA4D65" w:rsidRDefault="00EA4D65" w:rsidP="007B3710">
      <w:pPr>
        <w:spacing w:before="120"/>
        <w:jc w:val="both"/>
      </w:pPr>
      <w:r>
        <w:t xml:space="preserve">Mr. DeBoissiere stated the importance of succession planning, and while the discussion has been focused on strategic development and organizational structure, other transitions should be considered for the future.  Mr. Desselle stated that the Managing Committee has started discussions concerning succession planning and that the loss of leadership within NAESB is a major concern that could have significant impacts in the future.  </w:t>
      </w:r>
    </w:p>
    <w:p w:rsidR="00EA4D65" w:rsidRDefault="00EA4D65" w:rsidP="007B3710">
      <w:pPr>
        <w:spacing w:before="120"/>
        <w:jc w:val="both"/>
      </w:pPr>
      <w:r>
        <w:t xml:space="preserve">Mr. Stultz stated that the board needs to make the decision between focus or expansion. He asked if during the expansion from GISB to NAESB, did the board have a “build it and they will come” strategy or were the new market participants knocking on the door.  Mr. Sappenfield stated that he initiated the transition by asking the board to consider the integration of the retail markets, as a number of wholesale gas members also had retail arms within their corporate structure.  At the time it made sense to bring them into NAESB and that initiated discussion about including an electric side as well. Mr. Minneman stated that demand side management, energy efficiency, and smart grid need immediate attention by the organization and company’s participating in that space need a place within NAESB.  </w:t>
      </w:r>
    </w:p>
    <w:p w:rsidR="00EA4D65" w:rsidRDefault="00EA4D65" w:rsidP="007B3710">
      <w:pPr>
        <w:spacing w:before="120"/>
        <w:jc w:val="both"/>
      </w:pPr>
      <w:r>
        <w:t xml:space="preserve">Mr. Desselle stated that he would create a group to look at the issue.  Mr. Kruse cautioned the group from letting the process or the need for standardization be the sole driver for the expansion of the organization.  The group should consider resource adequacy as well.  As a final recommendation, Mr. Cauley noted that NAESB consider the involvement of the vendor community as most of the areas discussed today have been technology driven.  </w:t>
      </w:r>
    </w:p>
    <w:p w:rsidR="00EA4D65" w:rsidRPr="009A6FB8" w:rsidRDefault="00EA4D65" w:rsidP="005B64F3">
      <w:pPr>
        <w:numPr>
          <w:ilvl w:val="0"/>
          <w:numId w:val="6"/>
        </w:numPr>
        <w:tabs>
          <w:tab w:val="clear" w:pos="1080"/>
        </w:tabs>
        <w:spacing w:before="120"/>
        <w:ind w:left="720"/>
        <w:jc w:val="both"/>
        <w:rPr>
          <w:b/>
        </w:rPr>
      </w:pPr>
      <w:r>
        <w:rPr>
          <w:b/>
        </w:rPr>
        <w:t>Additional Board Business</w:t>
      </w:r>
    </w:p>
    <w:p w:rsidR="00EA4D65" w:rsidRDefault="00EA4D65" w:rsidP="00650DD4">
      <w:pPr>
        <w:spacing w:before="120"/>
        <w:jc w:val="both"/>
      </w:pPr>
      <w:r>
        <w:t>Mr. Desselle reviewed the activities of the Parliamentary Committee and Managing Committee since the April 4, 2013 meeting.  He noted that the most significant action taken by the committees was the development and adoption of the amendment to the bylaws approved by the board.  He also reviewed the discussions and decision of the Parliamentary Committee regarding majority voting at the board, to reiterate that to achieve a simple majority for the board, a simple majority must be achieved within each quadrant’s board members.  This has been the process followed since the inception of NAESB.</w:t>
      </w:r>
    </w:p>
    <w:p w:rsidR="00EA4D65" w:rsidRDefault="00EA4D65">
      <w:pPr>
        <w:numPr>
          <w:ilvl w:val="0"/>
          <w:numId w:val="12"/>
        </w:numPr>
        <w:spacing w:before="120"/>
        <w:ind w:hanging="720"/>
        <w:rPr>
          <w:b/>
        </w:rPr>
      </w:pPr>
      <w:r>
        <w:rPr>
          <w:b/>
        </w:rPr>
        <w:t>Adjournment</w:t>
      </w:r>
    </w:p>
    <w:p w:rsidR="00EA4D65" w:rsidRDefault="00EA4D65">
      <w:pPr>
        <w:spacing w:before="120" w:after="120"/>
        <w:sectPr w:rsidR="00EA4D65">
          <w:headerReference w:type="default" r:id="rId16"/>
          <w:footerReference w:type="default" r:id="rId17"/>
          <w:type w:val="continuous"/>
          <w:pgSz w:w="12240" w:h="15840"/>
          <w:pgMar w:top="1440" w:right="1440" w:bottom="1440" w:left="1440" w:header="720" w:footer="720" w:gutter="0"/>
          <w:cols w:space="720"/>
          <w:docGrid w:linePitch="360"/>
        </w:sectPr>
      </w:pPr>
      <w:r>
        <w:t xml:space="preserve">Ms. Burnett made a motion to adjourn the meeting and Mr. Parker seconded the motion. The meeting adjourned at 12:39 pm Central.  </w:t>
      </w:r>
    </w:p>
    <w:tbl>
      <w:tblPr>
        <w:tblW w:w="9630" w:type="dxa"/>
        <w:tblInd w:w="108" w:type="dxa"/>
        <w:tblLayout w:type="fixed"/>
        <w:tblLook w:val="0000" w:firstRow="0" w:lastRow="0" w:firstColumn="0" w:lastColumn="0" w:noHBand="0" w:noVBand="0"/>
      </w:tblPr>
      <w:tblGrid>
        <w:gridCol w:w="1891"/>
        <w:gridCol w:w="90"/>
        <w:gridCol w:w="90"/>
        <w:gridCol w:w="3777"/>
        <w:gridCol w:w="1442"/>
        <w:gridCol w:w="1440"/>
        <w:gridCol w:w="900"/>
      </w:tblGrid>
      <w:tr w:rsidR="00EA4D65" w:rsidTr="00650DD4">
        <w:trPr>
          <w:tblHeader/>
        </w:trPr>
        <w:tc>
          <w:tcPr>
            <w:tcW w:w="9630" w:type="dxa"/>
            <w:gridSpan w:val="7"/>
            <w:tcBorders>
              <w:bottom w:val="single" w:sz="4" w:space="0" w:color="auto"/>
            </w:tcBorders>
          </w:tcPr>
          <w:p w:rsidR="00EA4D65" w:rsidRPr="003F3A8B" w:rsidRDefault="00EA4D65" w:rsidP="00E9668E">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360"/>
              <w:rPr>
                <w:b/>
                <w:smallCaps/>
                <w:sz w:val="20"/>
                <w:lang w:eastAsia="en-US"/>
              </w:rPr>
            </w:pPr>
            <w:r w:rsidRPr="003F3A8B">
              <w:rPr>
                <w:b/>
                <w:smallCaps/>
                <w:sz w:val="20"/>
                <w:lang w:eastAsia="en-US"/>
              </w:rPr>
              <w:lastRenderedPageBreak/>
              <w:t>6.           B</w:t>
            </w:r>
            <w:r w:rsidRPr="003F3A8B">
              <w:rPr>
                <w:b/>
                <w:sz w:val="20"/>
                <w:lang w:eastAsia="en-US"/>
              </w:rPr>
              <w:t xml:space="preserve">oard Attendance &amp; Vote </w:t>
            </w:r>
            <w:r w:rsidRPr="003F3A8B">
              <w:rPr>
                <w:sz w:val="20"/>
                <w:lang w:eastAsia="en-US"/>
              </w:rPr>
              <w:t>(</w:t>
            </w:r>
            <w:r w:rsidRPr="003F3A8B">
              <w:rPr>
                <w:smallCaps/>
                <w:sz w:val="16"/>
                <w:szCs w:val="16"/>
                <w:lang w:eastAsia="en-US"/>
              </w:rPr>
              <w:t>S = Support)</w:t>
            </w:r>
          </w:p>
        </w:tc>
      </w:tr>
      <w:tr w:rsidR="00EA4D65" w:rsidTr="00650DD4">
        <w:trPr>
          <w:trHeight w:val="386"/>
          <w:tblHeader/>
        </w:trPr>
        <w:tc>
          <w:tcPr>
            <w:tcW w:w="7290" w:type="dxa"/>
            <w:gridSpan w:val="5"/>
            <w:tcBorders>
              <w:bottom w:val="single" w:sz="4" w:space="0" w:color="auto"/>
            </w:tcBorders>
          </w:tcPr>
          <w:p w:rsidR="00EA4D65" w:rsidRPr="003F3A8B" w:rsidRDefault="00EA4D65" w:rsidP="009F1740">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rPr>
                <w:b/>
                <w:smallCaps/>
                <w:sz w:val="20"/>
                <w:lang w:eastAsia="en-US"/>
              </w:rPr>
            </w:pPr>
          </w:p>
        </w:tc>
        <w:tc>
          <w:tcPr>
            <w:tcW w:w="1440" w:type="dxa"/>
            <w:tcBorders>
              <w:bottom w:val="single" w:sz="4" w:space="0" w:color="auto"/>
            </w:tcBorders>
          </w:tcPr>
          <w:p w:rsidR="00EA4D65" w:rsidRPr="003F3A8B" w:rsidRDefault="00EA4D65" w:rsidP="006A3F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lang w:eastAsia="en-US"/>
              </w:rPr>
            </w:pPr>
            <w:r w:rsidRPr="003F3A8B">
              <w:rPr>
                <w:b/>
                <w:smallCaps/>
                <w:sz w:val="20"/>
                <w:lang w:eastAsia="en-US"/>
              </w:rPr>
              <w:t>Attendance</w:t>
            </w:r>
          </w:p>
        </w:tc>
        <w:tc>
          <w:tcPr>
            <w:tcW w:w="900" w:type="dxa"/>
            <w:tcBorders>
              <w:bottom w:val="single" w:sz="4" w:space="0" w:color="auto"/>
            </w:tcBorders>
          </w:tcPr>
          <w:p w:rsidR="00EA4D65" w:rsidRPr="003F3A8B" w:rsidRDefault="00EA4D65" w:rsidP="006A3F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lang w:eastAsia="en-US"/>
              </w:rPr>
            </w:pPr>
            <w:r w:rsidRPr="003F3A8B">
              <w:rPr>
                <w:b/>
                <w:smallCaps/>
                <w:sz w:val="20"/>
                <w:lang w:eastAsia="en-US"/>
              </w:rPr>
              <w:t>Vote</w:t>
            </w:r>
          </w:p>
        </w:tc>
      </w:tr>
      <w:tr w:rsidR="00EA4D65" w:rsidTr="00650DD4">
        <w:tc>
          <w:tcPr>
            <w:tcW w:w="7290" w:type="dxa"/>
            <w:gridSpan w:val="5"/>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lang w:eastAsia="en-US"/>
              </w:rPr>
            </w:pPr>
            <w:r w:rsidRPr="003F3A8B">
              <w:rPr>
                <w:b/>
                <w:smallCaps/>
                <w:sz w:val="20"/>
                <w:lang w:eastAsia="en-US"/>
              </w:rPr>
              <w:t>WGQ Producers Segment</w:t>
            </w:r>
          </w:p>
        </w:tc>
        <w:tc>
          <w:tcPr>
            <w:tcW w:w="1440" w:type="dxa"/>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lang w:eastAsia="en-US"/>
              </w:rPr>
            </w:pPr>
          </w:p>
        </w:tc>
        <w:tc>
          <w:tcPr>
            <w:tcW w:w="900" w:type="dxa"/>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lang w:eastAsia="en-US"/>
              </w:rPr>
            </w:pPr>
          </w:p>
        </w:tc>
      </w:tr>
      <w:tr w:rsidR="00EA4D65" w:rsidTr="00650DD4">
        <w:tc>
          <w:tcPr>
            <w:tcW w:w="1981" w:type="dxa"/>
            <w:gridSpan w:val="2"/>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Richard D. Smith</w:t>
            </w:r>
          </w:p>
        </w:tc>
        <w:tc>
          <w:tcPr>
            <w:tcW w:w="5309" w:type="dxa"/>
            <w:gridSpan w:val="3"/>
          </w:tcPr>
          <w:p w:rsidR="00EA4D65" w:rsidRPr="00EE6D74" w:rsidRDefault="00EA4D65" w:rsidP="00175EB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EE6D74">
              <w:rPr>
                <w:sz w:val="20"/>
              </w:rPr>
              <w:t>Regulatory &amp; Compliance Manager, Noble Energy, Inc.</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In Person</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1981" w:type="dxa"/>
            <w:gridSpan w:val="2"/>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Mark Stultz</w:t>
            </w:r>
          </w:p>
        </w:tc>
        <w:tc>
          <w:tcPr>
            <w:tcW w:w="5309" w:type="dxa"/>
            <w:gridSpan w:val="3"/>
          </w:tcPr>
          <w:p w:rsidR="00EA4D65" w:rsidRPr="00EE6D74" w:rsidRDefault="00EA4D65" w:rsidP="00175EB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EE6D74">
              <w:rPr>
                <w:sz w:val="20"/>
              </w:rPr>
              <w:t>Senior Vice President – Regulatory Policy and Communications, North America Gas and Power, BP Energy</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In Person</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1981" w:type="dxa"/>
            <w:gridSpan w:val="2"/>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Cs/>
                <w:sz w:val="20"/>
              </w:rPr>
            </w:pPr>
            <w:r w:rsidRPr="003F3A8B">
              <w:rPr>
                <w:bCs/>
                <w:sz w:val="20"/>
              </w:rPr>
              <w:t>Keith Sappenfield</w:t>
            </w:r>
          </w:p>
        </w:tc>
        <w:tc>
          <w:tcPr>
            <w:tcW w:w="5309" w:type="dxa"/>
            <w:gridSpan w:val="3"/>
          </w:tcPr>
          <w:p w:rsidR="00EA4D65" w:rsidRPr="00EE6D74" w:rsidRDefault="00EA4D65" w:rsidP="00175EB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EE6D74">
              <w:rPr>
                <w:sz w:val="20"/>
              </w:rPr>
              <w:t>Regional Director – US Regulatory Affairs, Encana Oil &amp; Gas (USA), Inc.</w:t>
            </w:r>
          </w:p>
        </w:tc>
        <w:tc>
          <w:tcPr>
            <w:tcW w:w="1440" w:type="dxa"/>
          </w:tcPr>
          <w:p w:rsidR="00EA4D65" w:rsidRPr="003F3A8B" w:rsidRDefault="00EA4D65" w:rsidP="00FC7308">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In Person</w:t>
            </w:r>
          </w:p>
        </w:tc>
        <w:tc>
          <w:tcPr>
            <w:tcW w:w="900" w:type="dxa"/>
          </w:tcPr>
          <w:p w:rsidR="00EA4D65" w:rsidRPr="003F3A8B" w:rsidRDefault="00EA4D65" w:rsidP="00FC7308">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1981" w:type="dxa"/>
            <w:gridSpan w:val="2"/>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Cs/>
                <w:sz w:val="20"/>
              </w:rPr>
            </w:pPr>
            <w:r w:rsidRPr="003F3A8B">
              <w:rPr>
                <w:bCs/>
                <w:sz w:val="20"/>
              </w:rPr>
              <w:t>Randy E. Parker</w:t>
            </w:r>
          </w:p>
        </w:tc>
        <w:tc>
          <w:tcPr>
            <w:tcW w:w="5309" w:type="dxa"/>
            <w:gridSpan w:val="3"/>
          </w:tcPr>
          <w:p w:rsidR="00EA4D65" w:rsidRPr="00EE6D74" w:rsidRDefault="00EA4D65" w:rsidP="00175EB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EE6D74">
              <w:rPr>
                <w:sz w:val="20"/>
              </w:rPr>
              <w:t>Global Regulatory Advisor, ExxonMobil Gas and Power Marketing Company (a division of ExxonMobil Corporation)</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In Person</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1981" w:type="dxa"/>
            <w:gridSpan w:val="2"/>
            <w:tcBorders>
              <w:bottom w:val="single" w:sz="4" w:space="0" w:color="auto"/>
            </w:tcBorders>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Pete Frost</w:t>
            </w:r>
          </w:p>
        </w:tc>
        <w:tc>
          <w:tcPr>
            <w:tcW w:w="5309" w:type="dxa"/>
            <w:gridSpan w:val="3"/>
            <w:tcBorders>
              <w:bottom w:val="single" w:sz="4" w:space="0" w:color="auto"/>
            </w:tcBorders>
          </w:tcPr>
          <w:p w:rsidR="00EA4D65" w:rsidRPr="00EE6D74" w:rsidRDefault="00EA4D65" w:rsidP="00175EB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EE6D74">
              <w:rPr>
                <w:sz w:val="20"/>
              </w:rPr>
              <w:t>Director – Regulatory Affairs, ConocoPhillips Gas and Power Marketing</w:t>
            </w:r>
          </w:p>
        </w:tc>
        <w:tc>
          <w:tcPr>
            <w:tcW w:w="1440" w:type="dxa"/>
            <w:tcBorders>
              <w:bottom w:val="single" w:sz="4" w:space="0" w:color="auto"/>
            </w:tcBorders>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Absent</w:t>
            </w:r>
          </w:p>
        </w:tc>
        <w:tc>
          <w:tcPr>
            <w:tcW w:w="900" w:type="dxa"/>
            <w:tcBorders>
              <w:bottom w:val="single" w:sz="4" w:space="0" w:color="auto"/>
            </w:tcBorders>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EA4D65" w:rsidTr="00650DD4">
        <w:tc>
          <w:tcPr>
            <w:tcW w:w="7290" w:type="dxa"/>
            <w:gridSpan w:val="5"/>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lang w:eastAsia="en-US"/>
              </w:rPr>
            </w:pPr>
            <w:r w:rsidRPr="003F3A8B">
              <w:rPr>
                <w:b/>
                <w:smallCaps/>
                <w:sz w:val="20"/>
                <w:lang w:eastAsia="en-US"/>
              </w:rPr>
              <w:t>WGQ Pipeline Segment</w:t>
            </w:r>
          </w:p>
        </w:tc>
        <w:tc>
          <w:tcPr>
            <w:tcW w:w="1440" w:type="dxa"/>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lang w:eastAsia="en-US"/>
              </w:rPr>
            </w:pPr>
          </w:p>
        </w:tc>
        <w:tc>
          <w:tcPr>
            <w:tcW w:w="900" w:type="dxa"/>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lang w:eastAsia="en-US"/>
              </w:rPr>
            </w:pPr>
          </w:p>
        </w:tc>
      </w:tr>
      <w:tr w:rsidR="00EA4D65" w:rsidTr="00650DD4">
        <w:tc>
          <w:tcPr>
            <w:tcW w:w="1981" w:type="dxa"/>
            <w:gridSpan w:val="2"/>
            <w:tcBorders>
              <w:top w:val="single" w:sz="4" w:space="0" w:color="auto"/>
            </w:tcBorders>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Douglas Field</w:t>
            </w:r>
          </w:p>
        </w:tc>
        <w:tc>
          <w:tcPr>
            <w:tcW w:w="5309" w:type="dxa"/>
            <w:gridSpan w:val="3"/>
            <w:tcBorders>
              <w:top w:val="single" w:sz="4" w:space="0" w:color="auto"/>
            </w:tcBorders>
          </w:tcPr>
          <w:p w:rsidR="00EA4D65" w:rsidRPr="00EE6D74" w:rsidRDefault="00EA4D65" w:rsidP="00175EB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EE6D74">
              <w:rPr>
                <w:sz w:val="20"/>
              </w:rPr>
              <w:t>Manager – Compliance, Southern Star Central Gas Pipeline</w:t>
            </w:r>
          </w:p>
        </w:tc>
        <w:tc>
          <w:tcPr>
            <w:tcW w:w="1440" w:type="dxa"/>
            <w:tcBorders>
              <w:top w:val="single" w:sz="4" w:space="0" w:color="auto"/>
            </w:tcBorders>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In Person</w:t>
            </w:r>
          </w:p>
        </w:tc>
        <w:tc>
          <w:tcPr>
            <w:tcW w:w="900" w:type="dxa"/>
            <w:tcBorders>
              <w:top w:val="single" w:sz="4" w:space="0" w:color="auto"/>
            </w:tcBorders>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1981" w:type="dxa"/>
            <w:gridSpan w:val="2"/>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Michael Langston</w:t>
            </w:r>
          </w:p>
        </w:tc>
        <w:tc>
          <w:tcPr>
            <w:tcW w:w="5309" w:type="dxa"/>
            <w:gridSpan w:val="3"/>
          </w:tcPr>
          <w:p w:rsidR="00EA4D65" w:rsidRPr="00EE6D74" w:rsidRDefault="00EA4D65" w:rsidP="00175EB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EE6D74">
              <w:rPr>
                <w:sz w:val="20"/>
              </w:rPr>
              <w:t>Vice President and Chief Regulatory Officer, Panhandle Energy (an Energy Transfer Interstate company)</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In Person</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1981" w:type="dxa"/>
            <w:gridSpan w:val="2"/>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Gene Nowak</w:t>
            </w:r>
          </w:p>
        </w:tc>
        <w:tc>
          <w:tcPr>
            <w:tcW w:w="5309" w:type="dxa"/>
            <w:gridSpan w:val="3"/>
          </w:tcPr>
          <w:p w:rsidR="00EA4D65" w:rsidRPr="00EE6D74" w:rsidRDefault="00EA4D65" w:rsidP="00175EB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EE6D74">
              <w:rPr>
                <w:sz w:val="20"/>
              </w:rPr>
              <w:t>Vice President – Transportation &amp; Storage Services, Interstate Pipelines for Kinder Morgan (Natural Gas Pipeline Co of America)</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In Person</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1981" w:type="dxa"/>
            <w:gridSpan w:val="2"/>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 xml:space="preserve"> Randy Young</w:t>
            </w:r>
          </w:p>
        </w:tc>
        <w:tc>
          <w:tcPr>
            <w:tcW w:w="5309" w:type="dxa"/>
            <w:gridSpan w:val="3"/>
          </w:tcPr>
          <w:p w:rsidR="00EA4D65" w:rsidRPr="00EE6D74" w:rsidRDefault="00EA4D65" w:rsidP="00175EB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EE6D74">
              <w:rPr>
                <w:sz w:val="20"/>
              </w:rPr>
              <w:t>Vice President – Regulatory Compliance and Corporate Services, Boardwalk Pipeline Partners, LP</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In Person</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1981" w:type="dxa"/>
            <w:gridSpan w:val="2"/>
            <w:tcBorders>
              <w:bottom w:val="single" w:sz="4" w:space="0" w:color="auto"/>
            </w:tcBorders>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Richard Kruse</w:t>
            </w:r>
          </w:p>
        </w:tc>
        <w:tc>
          <w:tcPr>
            <w:tcW w:w="5309" w:type="dxa"/>
            <w:gridSpan w:val="3"/>
            <w:tcBorders>
              <w:bottom w:val="single" w:sz="4" w:space="0" w:color="auto"/>
            </w:tcBorders>
          </w:tcPr>
          <w:p w:rsidR="00EA4D65" w:rsidRPr="00EE6D74" w:rsidRDefault="00EA4D65" w:rsidP="00175EB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EE6D74">
              <w:rPr>
                <w:sz w:val="20"/>
              </w:rPr>
              <w:t>Vice President – Rates and Regulatory Affairs, Spectra Energy</w:t>
            </w:r>
          </w:p>
        </w:tc>
        <w:tc>
          <w:tcPr>
            <w:tcW w:w="1440" w:type="dxa"/>
            <w:tcBorders>
              <w:bottom w:val="single" w:sz="4" w:space="0" w:color="auto"/>
            </w:tcBorders>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In Person</w:t>
            </w:r>
          </w:p>
        </w:tc>
        <w:tc>
          <w:tcPr>
            <w:tcW w:w="900" w:type="dxa"/>
            <w:tcBorders>
              <w:bottom w:val="single" w:sz="4" w:space="0" w:color="auto"/>
            </w:tcBorders>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7290" w:type="dxa"/>
            <w:gridSpan w:val="5"/>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lang w:eastAsia="en-US"/>
              </w:rPr>
            </w:pPr>
            <w:r w:rsidRPr="003F3A8B">
              <w:rPr>
                <w:b/>
                <w:smallCaps/>
                <w:sz w:val="20"/>
                <w:lang w:eastAsia="en-US"/>
              </w:rPr>
              <w:t xml:space="preserve">WGQ Local Distribution Company (LDC) Segment </w:t>
            </w:r>
          </w:p>
        </w:tc>
        <w:tc>
          <w:tcPr>
            <w:tcW w:w="1440" w:type="dxa"/>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z w:val="20"/>
                <w:lang w:eastAsia="en-US"/>
              </w:rPr>
            </w:pPr>
          </w:p>
        </w:tc>
        <w:tc>
          <w:tcPr>
            <w:tcW w:w="900" w:type="dxa"/>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z w:val="20"/>
                <w:lang w:eastAsia="en-US"/>
              </w:rPr>
            </w:pPr>
          </w:p>
        </w:tc>
      </w:tr>
      <w:tr w:rsidR="00EA4D65" w:rsidTr="00650DD4">
        <w:tc>
          <w:tcPr>
            <w:tcW w:w="1981" w:type="dxa"/>
            <w:gridSpan w:val="2"/>
            <w:tcBorders>
              <w:top w:val="single" w:sz="4" w:space="0" w:color="auto"/>
            </w:tcBorders>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Craig Colombo</w:t>
            </w:r>
          </w:p>
        </w:tc>
        <w:tc>
          <w:tcPr>
            <w:tcW w:w="5309" w:type="dxa"/>
            <w:gridSpan w:val="3"/>
            <w:tcBorders>
              <w:top w:val="single" w:sz="4" w:space="0" w:color="auto"/>
            </w:tcBorders>
          </w:tcPr>
          <w:p w:rsidR="00EA4D65" w:rsidRPr="00EE6D74" w:rsidRDefault="00EA4D65" w:rsidP="00175EB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EE6D74">
              <w:rPr>
                <w:sz w:val="20"/>
              </w:rPr>
              <w:t>Energy Trader III, Dominion Resources</w:t>
            </w:r>
          </w:p>
        </w:tc>
        <w:tc>
          <w:tcPr>
            <w:tcW w:w="1440" w:type="dxa"/>
            <w:tcBorders>
              <w:top w:val="single" w:sz="4" w:space="0" w:color="auto"/>
            </w:tcBorders>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Phone</w:t>
            </w:r>
          </w:p>
        </w:tc>
        <w:tc>
          <w:tcPr>
            <w:tcW w:w="900" w:type="dxa"/>
            <w:tcBorders>
              <w:top w:val="single" w:sz="4" w:space="0" w:color="auto"/>
            </w:tcBorders>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1981" w:type="dxa"/>
            <w:gridSpan w:val="2"/>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Tim Sherwood</w:t>
            </w:r>
          </w:p>
        </w:tc>
        <w:tc>
          <w:tcPr>
            <w:tcW w:w="5309" w:type="dxa"/>
            <w:gridSpan w:val="3"/>
          </w:tcPr>
          <w:p w:rsidR="00EA4D65" w:rsidRPr="00EE6D74" w:rsidRDefault="00EA4D65" w:rsidP="00175EB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EE6D74">
              <w:rPr>
                <w:sz w:val="20"/>
              </w:rPr>
              <w:t>Managing Director of Gas Ops and Capacity Planning, AGL Resources</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Absent</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EA4D65" w:rsidTr="00650DD4">
        <w:tc>
          <w:tcPr>
            <w:tcW w:w="1981" w:type="dxa"/>
            <w:gridSpan w:val="2"/>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Karl Stanley</w:t>
            </w:r>
          </w:p>
        </w:tc>
        <w:tc>
          <w:tcPr>
            <w:tcW w:w="5309" w:type="dxa"/>
            <w:gridSpan w:val="3"/>
          </w:tcPr>
          <w:p w:rsidR="00EA4D65" w:rsidRPr="00EE6D74" w:rsidRDefault="00EA4D65" w:rsidP="00175EB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EE6D74">
              <w:rPr>
                <w:sz w:val="20"/>
              </w:rPr>
              <w:t>Vice President of Commercial Operations NIPSCO, representing NiSource, Inc.</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In Person</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1981" w:type="dxa"/>
            <w:gridSpan w:val="2"/>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James A. Stanzione</w:t>
            </w:r>
          </w:p>
        </w:tc>
        <w:tc>
          <w:tcPr>
            <w:tcW w:w="5309" w:type="dxa"/>
            <w:gridSpan w:val="3"/>
          </w:tcPr>
          <w:p w:rsidR="00EA4D65" w:rsidRPr="00EE6D74" w:rsidRDefault="00EA4D65" w:rsidP="00175EB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EE6D74">
              <w:rPr>
                <w:sz w:val="20"/>
              </w:rPr>
              <w:t>Director – Federal Gas Regulatory Policy, National Grid</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In Person</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1981" w:type="dxa"/>
            <w:gridSpan w:val="2"/>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Perry Pergola</w:t>
            </w:r>
          </w:p>
        </w:tc>
        <w:tc>
          <w:tcPr>
            <w:tcW w:w="5309" w:type="dxa"/>
            <w:gridSpan w:val="3"/>
          </w:tcPr>
          <w:p w:rsidR="00EA4D65" w:rsidRPr="00EE6D74" w:rsidRDefault="00EA4D65" w:rsidP="00175EB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EE6D74">
              <w:rPr>
                <w:sz w:val="20"/>
              </w:rPr>
              <w:t>Director – Gas Supply, Vectren Corporation</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Absent</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EA4D65" w:rsidTr="00650DD4">
        <w:tc>
          <w:tcPr>
            <w:tcW w:w="7290" w:type="dxa"/>
            <w:gridSpan w:val="5"/>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lang w:eastAsia="en-US"/>
              </w:rPr>
            </w:pPr>
            <w:r w:rsidRPr="003F3A8B">
              <w:rPr>
                <w:b/>
                <w:smallCaps/>
                <w:sz w:val="20"/>
                <w:lang w:eastAsia="en-US"/>
              </w:rPr>
              <w:t>WGQ End Users Segment</w:t>
            </w:r>
          </w:p>
        </w:tc>
        <w:tc>
          <w:tcPr>
            <w:tcW w:w="1440" w:type="dxa"/>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lang w:eastAsia="en-US"/>
              </w:rPr>
            </w:pPr>
          </w:p>
        </w:tc>
        <w:tc>
          <w:tcPr>
            <w:tcW w:w="900" w:type="dxa"/>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lang w:eastAsia="en-US"/>
              </w:rPr>
            </w:pPr>
          </w:p>
        </w:tc>
      </w:tr>
      <w:tr w:rsidR="00EA4D65" w:rsidTr="00650DD4">
        <w:tc>
          <w:tcPr>
            <w:tcW w:w="1981" w:type="dxa"/>
            <w:gridSpan w:val="2"/>
            <w:tcBorders>
              <w:top w:val="single" w:sz="4" w:space="0" w:color="auto"/>
            </w:tcBorders>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Valerie Crockett</w:t>
            </w:r>
          </w:p>
        </w:tc>
        <w:tc>
          <w:tcPr>
            <w:tcW w:w="5309" w:type="dxa"/>
            <w:gridSpan w:val="3"/>
            <w:tcBorders>
              <w:top w:val="single" w:sz="4" w:space="0" w:color="auto"/>
            </w:tcBorders>
          </w:tcPr>
          <w:p w:rsidR="00EA4D65" w:rsidRPr="00EE6D74" w:rsidRDefault="00EA4D65" w:rsidP="00175EB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EE6D74">
              <w:rPr>
                <w:sz w:val="20"/>
              </w:rPr>
              <w:t>Senior Program Manager - Energy Markets &amp; Policy, Tennessee Valley Authority</w:t>
            </w:r>
          </w:p>
        </w:tc>
        <w:tc>
          <w:tcPr>
            <w:tcW w:w="1440" w:type="dxa"/>
            <w:tcBorders>
              <w:top w:val="single" w:sz="4" w:space="0" w:color="auto"/>
            </w:tcBorders>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In Person</w:t>
            </w:r>
          </w:p>
        </w:tc>
        <w:tc>
          <w:tcPr>
            <w:tcW w:w="900" w:type="dxa"/>
            <w:tcBorders>
              <w:top w:val="single" w:sz="4" w:space="0" w:color="auto"/>
            </w:tcBorders>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1981" w:type="dxa"/>
            <w:gridSpan w:val="2"/>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Timothy W. Gerrish</w:t>
            </w:r>
          </w:p>
        </w:tc>
        <w:tc>
          <w:tcPr>
            <w:tcW w:w="5309" w:type="dxa"/>
            <w:gridSpan w:val="3"/>
          </w:tcPr>
          <w:p w:rsidR="00EA4D65" w:rsidRPr="00EE6D74" w:rsidRDefault="00EA4D65" w:rsidP="00175EB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EE6D74">
              <w:rPr>
                <w:sz w:val="20"/>
              </w:rPr>
              <w:t>Director of Origination-Energy Marketing and Trading, Florida Power &amp; Light</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Absent</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EA4D65" w:rsidTr="00650DD4">
        <w:tc>
          <w:tcPr>
            <w:tcW w:w="1981" w:type="dxa"/>
            <w:gridSpan w:val="2"/>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Tina Burnett</w:t>
            </w:r>
          </w:p>
        </w:tc>
        <w:tc>
          <w:tcPr>
            <w:tcW w:w="5309" w:type="dxa"/>
            <w:gridSpan w:val="3"/>
          </w:tcPr>
          <w:p w:rsidR="00EA4D65" w:rsidRPr="00EE6D74" w:rsidRDefault="00EA4D65" w:rsidP="00175EB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EE6D74">
              <w:rPr>
                <w:sz w:val="20"/>
              </w:rPr>
              <w:t>Natural Gas Resources Administrator, The Boeing Company</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In Person</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1981" w:type="dxa"/>
            <w:gridSpan w:val="2"/>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Lori-Lynn C. Pennock</w:t>
            </w:r>
          </w:p>
        </w:tc>
        <w:tc>
          <w:tcPr>
            <w:tcW w:w="5309" w:type="dxa"/>
            <w:gridSpan w:val="3"/>
          </w:tcPr>
          <w:p w:rsidR="00EA4D65" w:rsidRPr="00EE6D74" w:rsidRDefault="00EA4D65" w:rsidP="00175EB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EE6D74">
              <w:rPr>
                <w:sz w:val="20"/>
              </w:rPr>
              <w:t>Senior Fuel Supply Analyst, Salt River Project</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In Person</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7290" w:type="dxa"/>
            <w:gridSpan w:val="5"/>
            <w:tcBorders>
              <w:top w:val="single" w:sz="4" w:space="0" w:color="auto"/>
              <w:bottom w:val="single" w:sz="4" w:space="0" w:color="auto"/>
            </w:tcBorders>
          </w:tcPr>
          <w:p w:rsidR="00EA4D65" w:rsidRPr="003F3A8B" w:rsidRDefault="00EA4D65">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lang w:eastAsia="en-US"/>
              </w:rPr>
            </w:pPr>
            <w:r w:rsidRPr="003F3A8B">
              <w:rPr>
                <w:b/>
                <w:smallCaps/>
                <w:sz w:val="20"/>
                <w:lang w:eastAsia="en-US"/>
              </w:rPr>
              <w:t>WGQ Services Segment</w:t>
            </w:r>
          </w:p>
        </w:tc>
        <w:tc>
          <w:tcPr>
            <w:tcW w:w="1440" w:type="dxa"/>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lang w:eastAsia="en-US"/>
              </w:rPr>
            </w:pPr>
          </w:p>
        </w:tc>
        <w:tc>
          <w:tcPr>
            <w:tcW w:w="900" w:type="dxa"/>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lang w:eastAsia="en-US"/>
              </w:rPr>
            </w:pPr>
          </w:p>
        </w:tc>
      </w:tr>
      <w:tr w:rsidR="00EA4D65" w:rsidTr="00650DD4">
        <w:tc>
          <w:tcPr>
            <w:tcW w:w="1981" w:type="dxa"/>
            <w:gridSpan w:val="2"/>
          </w:tcPr>
          <w:p w:rsidR="00EA4D65" w:rsidRDefault="00EA4D65">
            <w:pPr>
              <w:keepNext/>
              <w:spacing w:before="60"/>
            </w:pPr>
            <w:r>
              <w:t>Cleve Hogarth</w:t>
            </w:r>
          </w:p>
        </w:tc>
        <w:tc>
          <w:tcPr>
            <w:tcW w:w="5309" w:type="dxa"/>
            <w:gridSpan w:val="3"/>
          </w:tcPr>
          <w:p w:rsidR="00EA4D65" w:rsidRPr="00EE6D74" w:rsidRDefault="00EA4D65" w:rsidP="00175EB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EE6D74">
              <w:rPr>
                <w:sz w:val="20"/>
              </w:rPr>
              <w:t>Vice President &amp; Chief Commercial Officer, Quorum Business Solutions, Inc.</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In Person</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1981" w:type="dxa"/>
            <w:gridSpan w:val="2"/>
          </w:tcPr>
          <w:p w:rsidR="00EA4D65" w:rsidRDefault="00EA4D65" w:rsidP="00D721E9">
            <w:pPr>
              <w:spacing w:before="60"/>
            </w:pPr>
            <w:r>
              <w:t>Rakesh Agrawal</w:t>
            </w:r>
          </w:p>
        </w:tc>
        <w:tc>
          <w:tcPr>
            <w:tcW w:w="5309" w:type="dxa"/>
            <w:gridSpan w:val="3"/>
          </w:tcPr>
          <w:p w:rsidR="00EA4D65" w:rsidRPr="00EE6D74" w:rsidRDefault="00EA4D65" w:rsidP="00175EB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EE6D74">
              <w:rPr>
                <w:sz w:val="20"/>
              </w:rPr>
              <w:t>Executive Vice President, Blackstone Technology Group</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In Person</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1981" w:type="dxa"/>
            <w:gridSpan w:val="2"/>
          </w:tcPr>
          <w:p w:rsidR="00EA4D65" w:rsidRDefault="00EA4D65" w:rsidP="00D721E9">
            <w:pPr>
              <w:spacing w:before="60"/>
            </w:pPr>
            <w:r>
              <w:lastRenderedPageBreak/>
              <w:t>Marty Patterson</w:t>
            </w:r>
          </w:p>
        </w:tc>
        <w:tc>
          <w:tcPr>
            <w:tcW w:w="5309" w:type="dxa"/>
            <w:gridSpan w:val="3"/>
          </w:tcPr>
          <w:p w:rsidR="00EA4D65" w:rsidRPr="00EE6D74" w:rsidRDefault="00EA4D65" w:rsidP="00175EB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EE6D74">
              <w:rPr>
                <w:sz w:val="20"/>
              </w:rPr>
              <w:t>Senior Vice President Commercial Services, American Midstream Partners, LP</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Absent</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EA4D65" w:rsidTr="00650DD4">
        <w:tc>
          <w:tcPr>
            <w:tcW w:w="1981" w:type="dxa"/>
            <w:gridSpan w:val="2"/>
          </w:tcPr>
          <w:p w:rsidR="00EA4D65" w:rsidRDefault="00EA4D65">
            <w:pPr>
              <w:spacing w:before="60"/>
            </w:pPr>
            <w:r>
              <w:t>Shelley L. Hurley</w:t>
            </w:r>
          </w:p>
        </w:tc>
        <w:tc>
          <w:tcPr>
            <w:tcW w:w="5309" w:type="dxa"/>
            <w:gridSpan w:val="3"/>
          </w:tcPr>
          <w:p w:rsidR="00EA4D65" w:rsidRPr="00EE6D74" w:rsidRDefault="00EA4D65" w:rsidP="00175EB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EE6D74">
              <w:rPr>
                <w:sz w:val="20"/>
              </w:rPr>
              <w:t>Partner, Accenture</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Absent</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EA4D65" w:rsidTr="00650DD4">
        <w:tc>
          <w:tcPr>
            <w:tcW w:w="1981" w:type="dxa"/>
            <w:gridSpan w:val="2"/>
          </w:tcPr>
          <w:p w:rsidR="00EA4D65" w:rsidRDefault="00EA4D65">
            <w:pPr>
              <w:spacing w:before="60"/>
            </w:pPr>
            <w:r>
              <w:t>Sylvia Munson</w:t>
            </w:r>
          </w:p>
        </w:tc>
        <w:tc>
          <w:tcPr>
            <w:tcW w:w="5309" w:type="dxa"/>
            <w:gridSpan w:val="3"/>
          </w:tcPr>
          <w:p w:rsidR="00EA4D65" w:rsidRPr="00EE6D74" w:rsidRDefault="00EA4D65" w:rsidP="00175EB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EE6D74">
              <w:rPr>
                <w:sz w:val="20"/>
              </w:rPr>
              <w:t>Industry Specialist, SunGard Energy</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Phone</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7290" w:type="dxa"/>
            <w:gridSpan w:val="5"/>
            <w:tcBorders>
              <w:top w:val="single" w:sz="4" w:space="0" w:color="auto"/>
              <w:bottom w:val="single" w:sz="4" w:space="0" w:color="auto"/>
            </w:tcBorders>
            <w:vAlign w:val="center"/>
          </w:tcPr>
          <w:p w:rsidR="00EA4D65" w:rsidRPr="003F3A8B" w:rsidRDefault="00EA4D65" w:rsidP="00650DD4">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lang w:eastAsia="en-US"/>
              </w:rPr>
            </w:pPr>
            <w:r w:rsidRPr="003F3A8B">
              <w:rPr>
                <w:b/>
                <w:smallCaps/>
                <w:sz w:val="20"/>
                <w:lang w:eastAsia="en-US"/>
              </w:rPr>
              <w:t>Retail Electric Service Providers/Suppliers Segment</w:t>
            </w:r>
          </w:p>
        </w:tc>
        <w:tc>
          <w:tcPr>
            <w:tcW w:w="1440" w:type="dxa"/>
            <w:tcBorders>
              <w:top w:val="single" w:sz="4" w:space="0" w:color="auto"/>
              <w:bottom w:val="single" w:sz="4" w:space="0" w:color="auto"/>
            </w:tcBorders>
            <w:vAlign w:val="center"/>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lang w:eastAsia="en-US"/>
              </w:rPr>
            </w:pPr>
          </w:p>
        </w:tc>
        <w:tc>
          <w:tcPr>
            <w:tcW w:w="900" w:type="dxa"/>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lang w:eastAsia="en-US"/>
              </w:rPr>
            </w:pPr>
          </w:p>
        </w:tc>
      </w:tr>
      <w:tr w:rsidR="00EA4D65" w:rsidTr="00650DD4">
        <w:tc>
          <w:tcPr>
            <w:tcW w:w="2071" w:type="dxa"/>
            <w:gridSpan w:val="3"/>
            <w:vAlign w:val="center"/>
          </w:tcPr>
          <w:p w:rsidR="00EA4D65" w:rsidRPr="003F3A8B" w:rsidRDefault="00EA4D65" w:rsidP="00650DD4">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Wendell Miyaji</w:t>
            </w:r>
          </w:p>
        </w:tc>
        <w:tc>
          <w:tcPr>
            <w:tcW w:w="5219" w:type="dxa"/>
            <w:gridSpan w:val="2"/>
            <w:vAlign w:val="center"/>
          </w:tcPr>
          <w:p w:rsidR="00EA4D65" w:rsidRPr="00EE6D74" w:rsidRDefault="00EA4D65" w:rsidP="00175EB5">
            <w:pPr>
              <w:pStyle w:val="TableText"/>
              <w:spacing w:before="60"/>
              <w:rPr>
                <w:rFonts w:ascii="Times New Roman" w:hAnsi="Times New Roman"/>
                <w:color w:val="auto"/>
                <w:sz w:val="20"/>
              </w:rPr>
            </w:pPr>
            <w:r w:rsidRPr="00EE6D74">
              <w:rPr>
                <w:rFonts w:ascii="Times New Roman" w:hAnsi="Times New Roman"/>
                <w:color w:val="auto"/>
                <w:sz w:val="20"/>
              </w:rPr>
              <w:t>Vice President - Energy Sciences, Comverge, Inc.</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In Person</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2071" w:type="dxa"/>
            <w:gridSpan w:val="3"/>
            <w:vAlign w:val="center"/>
          </w:tcPr>
          <w:p w:rsidR="00EA4D65" w:rsidRPr="003F3A8B" w:rsidRDefault="00EA4D65" w:rsidP="00650DD4">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Cs/>
                <w:sz w:val="20"/>
              </w:rPr>
            </w:pPr>
            <w:r w:rsidRPr="003F3A8B">
              <w:rPr>
                <w:sz w:val="20"/>
              </w:rPr>
              <w:t>Jim Minneman</w:t>
            </w:r>
          </w:p>
        </w:tc>
        <w:tc>
          <w:tcPr>
            <w:tcW w:w="5219" w:type="dxa"/>
            <w:gridSpan w:val="2"/>
            <w:vAlign w:val="center"/>
          </w:tcPr>
          <w:p w:rsidR="00EA4D65" w:rsidRPr="00EE6D74" w:rsidRDefault="00EA4D65" w:rsidP="00175EB5">
            <w:pPr>
              <w:pStyle w:val="TableText"/>
              <w:spacing w:before="60"/>
              <w:jc w:val="both"/>
              <w:rPr>
                <w:rFonts w:ascii="Times New Roman" w:hAnsi="Times New Roman"/>
                <w:sz w:val="20"/>
              </w:rPr>
            </w:pPr>
            <w:r w:rsidRPr="00EE6D74">
              <w:rPr>
                <w:rFonts w:ascii="Times New Roman" w:hAnsi="Times New Roman"/>
                <w:color w:val="auto"/>
                <w:sz w:val="20"/>
              </w:rPr>
              <w:t>Controller, PPL Solutions, LLC</w:t>
            </w:r>
          </w:p>
        </w:tc>
        <w:tc>
          <w:tcPr>
            <w:tcW w:w="1440" w:type="dxa"/>
          </w:tcPr>
          <w:p w:rsidR="00EA4D65" w:rsidRPr="003F3A8B" w:rsidRDefault="00EA4D65" w:rsidP="00447006">
            <w:pPr>
              <w:pStyle w:val="Style2"/>
              <w:keepLines/>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In Person</w:t>
            </w:r>
          </w:p>
        </w:tc>
        <w:tc>
          <w:tcPr>
            <w:tcW w:w="900" w:type="dxa"/>
          </w:tcPr>
          <w:p w:rsidR="00EA4D65" w:rsidRPr="003F3A8B" w:rsidRDefault="00EA4D65" w:rsidP="00447006">
            <w:pPr>
              <w:pStyle w:val="Style2"/>
              <w:keepLines/>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2071" w:type="dxa"/>
            <w:gridSpan w:val="3"/>
            <w:vAlign w:val="center"/>
          </w:tcPr>
          <w:p w:rsidR="00EA4D65" w:rsidRPr="003F3A8B" w:rsidRDefault="00EA4D65" w:rsidP="00650DD4">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lang w:eastAsia="en-US"/>
              </w:rPr>
            </w:pPr>
            <w:r w:rsidRPr="003F3A8B">
              <w:rPr>
                <w:sz w:val="20"/>
                <w:lang w:eastAsia="en-US"/>
              </w:rPr>
              <w:t>J. Cade Burks</w:t>
            </w:r>
          </w:p>
        </w:tc>
        <w:tc>
          <w:tcPr>
            <w:tcW w:w="5219" w:type="dxa"/>
            <w:gridSpan w:val="2"/>
            <w:vAlign w:val="center"/>
          </w:tcPr>
          <w:p w:rsidR="00EA4D65" w:rsidRDefault="00EA4D65" w:rsidP="00447006">
            <w:pPr>
              <w:pStyle w:val="TableText"/>
              <w:keepLines/>
              <w:spacing w:before="60"/>
              <w:jc w:val="both"/>
              <w:rPr>
                <w:rFonts w:ascii="Times New Roman" w:hAnsi="Times New Roman"/>
                <w:sz w:val="20"/>
              </w:rPr>
            </w:pPr>
            <w:r>
              <w:rPr>
                <w:rFonts w:ascii="Times New Roman" w:hAnsi="Times New Roman"/>
                <w:sz w:val="20"/>
              </w:rPr>
              <w:t>President, Big Data Energy Services</w:t>
            </w:r>
          </w:p>
        </w:tc>
        <w:tc>
          <w:tcPr>
            <w:tcW w:w="1440" w:type="dxa"/>
          </w:tcPr>
          <w:p w:rsidR="00EA4D65" w:rsidRPr="003F3A8B" w:rsidRDefault="00EA4D65" w:rsidP="00447006">
            <w:pPr>
              <w:pStyle w:val="BodyText"/>
              <w:keepLines/>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lang w:eastAsia="en-US"/>
              </w:rPr>
            </w:pPr>
            <w:r w:rsidRPr="003F3A8B">
              <w:rPr>
                <w:sz w:val="20"/>
                <w:lang w:eastAsia="en-US"/>
              </w:rPr>
              <w:t>In Person</w:t>
            </w:r>
          </w:p>
        </w:tc>
        <w:tc>
          <w:tcPr>
            <w:tcW w:w="900" w:type="dxa"/>
          </w:tcPr>
          <w:p w:rsidR="00EA4D65" w:rsidRPr="003F3A8B" w:rsidRDefault="00EA4D65" w:rsidP="00447006">
            <w:pPr>
              <w:pStyle w:val="BodyText"/>
              <w:keepLines/>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lang w:eastAsia="en-US"/>
              </w:rPr>
            </w:pPr>
            <w:r w:rsidRPr="003F3A8B">
              <w:rPr>
                <w:sz w:val="20"/>
                <w:lang w:eastAsia="en-US"/>
              </w:rPr>
              <w:t>S</w:t>
            </w:r>
          </w:p>
        </w:tc>
      </w:tr>
      <w:tr w:rsidR="00EA4D65" w:rsidTr="00650DD4">
        <w:tc>
          <w:tcPr>
            <w:tcW w:w="7290" w:type="dxa"/>
            <w:gridSpan w:val="5"/>
            <w:tcBorders>
              <w:top w:val="single" w:sz="4" w:space="0" w:color="auto"/>
              <w:bottom w:val="single" w:sz="4" w:space="0" w:color="auto"/>
            </w:tcBorders>
            <w:vAlign w:val="center"/>
          </w:tcPr>
          <w:p w:rsidR="00EA4D65" w:rsidRPr="003F3A8B" w:rsidRDefault="00EA4D65">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lang w:eastAsia="en-US"/>
              </w:rPr>
            </w:pPr>
            <w:r w:rsidRPr="003F3A8B">
              <w:rPr>
                <w:b/>
                <w:smallCaps/>
                <w:sz w:val="20"/>
                <w:lang w:eastAsia="en-US"/>
              </w:rPr>
              <w:t>Retail Electric Utilities Segment</w:t>
            </w:r>
          </w:p>
        </w:tc>
        <w:tc>
          <w:tcPr>
            <w:tcW w:w="1440" w:type="dxa"/>
            <w:tcBorders>
              <w:top w:val="single" w:sz="4" w:space="0" w:color="auto"/>
              <w:bottom w:val="single" w:sz="4" w:space="0" w:color="auto"/>
            </w:tcBorders>
            <w:vAlign w:val="center"/>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lang w:eastAsia="en-US"/>
              </w:rPr>
            </w:pPr>
          </w:p>
        </w:tc>
        <w:tc>
          <w:tcPr>
            <w:tcW w:w="900" w:type="dxa"/>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lang w:eastAsia="en-US"/>
              </w:rPr>
            </w:pPr>
          </w:p>
        </w:tc>
      </w:tr>
      <w:tr w:rsidR="00EA4D65" w:rsidTr="00650DD4">
        <w:tc>
          <w:tcPr>
            <w:tcW w:w="2071" w:type="dxa"/>
            <w:gridSpan w:val="3"/>
            <w:tcBorders>
              <w:top w:val="single" w:sz="4" w:space="0" w:color="auto"/>
            </w:tcBorders>
            <w:vAlign w:val="center"/>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Brandon Stites</w:t>
            </w:r>
          </w:p>
        </w:tc>
        <w:tc>
          <w:tcPr>
            <w:tcW w:w="5219" w:type="dxa"/>
            <w:gridSpan w:val="2"/>
            <w:tcBorders>
              <w:top w:val="single" w:sz="4" w:space="0" w:color="auto"/>
            </w:tcBorders>
            <w:vAlign w:val="center"/>
          </w:tcPr>
          <w:p w:rsidR="00EA4D65" w:rsidRPr="00EE6D74" w:rsidRDefault="00EA4D65" w:rsidP="00175EB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EE6D74">
              <w:rPr>
                <w:sz w:val="20"/>
              </w:rPr>
              <w:t>Director – Energy Conservation  &amp; Advanced Metering, Dominion Virginia Power</w:t>
            </w:r>
          </w:p>
        </w:tc>
        <w:tc>
          <w:tcPr>
            <w:tcW w:w="1440" w:type="dxa"/>
            <w:tcBorders>
              <w:top w:val="single" w:sz="4" w:space="0" w:color="auto"/>
            </w:tcBorders>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In Person</w:t>
            </w:r>
          </w:p>
        </w:tc>
        <w:tc>
          <w:tcPr>
            <w:tcW w:w="900" w:type="dxa"/>
            <w:tcBorders>
              <w:top w:val="single" w:sz="4" w:space="0" w:color="auto"/>
            </w:tcBorders>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2071" w:type="dxa"/>
            <w:gridSpan w:val="3"/>
            <w:vAlign w:val="center"/>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Dennis Derricks</w:t>
            </w:r>
          </w:p>
        </w:tc>
        <w:tc>
          <w:tcPr>
            <w:tcW w:w="5219" w:type="dxa"/>
            <w:gridSpan w:val="2"/>
            <w:vAlign w:val="center"/>
          </w:tcPr>
          <w:p w:rsidR="00EA4D65" w:rsidRPr="00EE6D74" w:rsidRDefault="00EA4D65" w:rsidP="00175EB5">
            <w:pPr>
              <w:pStyle w:val="TableText"/>
              <w:spacing w:before="60"/>
              <w:rPr>
                <w:rFonts w:ascii="Times New Roman" w:hAnsi="Times New Roman"/>
                <w:color w:val="auto"/>
                <w:sz w:val="20"/>
              </w:rPr>
            </w:pPr>
            <w:r w:rsidRPr="00EE6D74">
              <w:rPr>
                <w:rFonts w:ascii="Times New Roman" w:hAnsi="Times New Roman"/>
                <w:color w:val="auto"/>
                <w:sz w:val="20"/>
              </w:rPr>
              <w:t>Director Regulatory Policy and Analysis, Wisconsin Public Service Corporation</w:t>
            </w:r>
          </w:p>
        </w:tc>
        <w:tc>
          <w:tcPr>
            <w:tcW w:w="1440" w:type="dxa"/>
            <w:vAlign w:val="center"/>
          </w:tcPr>
          <w:p w:rsidR="00EA4D65" w:rsidRDefault="00EA4D65">
            <w:pPr>
              <w:pStyle w:val="FootnoteText"/>
              <w:spacing w:before="60"/>
              <w:jc w:val="center"/>
              <w:rPr>
                <w:rFonts w:ascii="Times New Roman" w:hAnsi="Times New Roman"/>
              </w:rPr>
            </w:pPr>
            <w:r>
              <w:rPr>
                <w:rFonts w:ascii="Times New Roman" w:hAnsi="Times New Roman"/>
              </w:rPr>
              <w:t>Phone</w:t>
            </w:r>
          </w:p>
        </w:tc>
        <w:tc>
          <w:tcPr>
            <w:tcW w:w="900" w:type="dxa"/>
          </w:tcPr>
          <w:p w:rsidR="00EA4D65" w:rsidRPr="003F3A8B" w:rsidRDefault="00EA4D65" w:rsidP="004858FB">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2071" w:type="dxa"/>
            <w:gridSpan w:val="3"/>
            <w:vAlign w:val="center"/>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Ruth Kiselewich</w:t>
            </w:r>
          </w:p>
        </w:tc>
        <w:tc>
          <w:tcPr>
            <w:tcW w:w="5219" w:type="dxa"/>
            <w:gridSpan w:val="2"/>
            <w:vAlign w:val="center"/>
          </w:tcPr>
          <w:p w:rsidR="00EA4D65" w:rsidRPr="00EE6D74" w:rsidRDefault="00EA4D65" w:rsidP="00175EB5">
            <w:pPr>
              <w:pStyle w:val="TableText"/>
              <w:spacing w:before="60"/>
              <w:rPr>
                <w:rFonts w:ascii="Times New Roman" w:hAnsi="Times New Roman"/>
                <w:sz w:val="20"/>
              </w:rPr>
            </w:pPr>
            <w:r w:rsidRPr="00EE6D74">
              <w:rPr>
                <w:rFonts w:ascii="Times New Roman" w:hAnsi="Times New Roman"/>
                <w:sz w:val="20"/>
              </w:rPr>
              <w:t>Director - Demand Side Management Programs, Baltimore Gas &amp; Electric Company</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Phone</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2071" w:type="dxa"/>
            <w:gridSpan w:val="3"/>
            <w:tcBorders>
              <w:bottom w:val="single" w:sz="4" w:space="0" w:color="auto"/>
            </w:tcBorders>
            <w:vAlign w:val="center"/>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Debbie McKeever</w:t>
            </w:r>
          </w:p>
        </w:tc>
        <w:tc>
          <w:tcPr>
            <w:tcW w:w="5219" w:type="dxa"/>
            <w:gridSpan w:val="2"/>
            <w:tcBorders>
              <w:bottom w:val="single" w:sz="4" w:space="0" w:color="auto"/>
            </w:tcBorders>
            <w:vAlign w:val="center"/>
          </w:tcPr>
          <w:p w:rsidR="00EA4D65" w:rsidRPr="00EE6D74" w:rsidRDefault="00EA4D65" w:rsidP="00175EB5">
            <w:pPr>
              <w:pStyle w:val="Header"/>
              <w:spacing w:before="60"/>
              <w:rPr>
                <w:b/>
              </w:rPr>
            </w:pPr>
            <w:r w:rsidRPr="00EE6D74">
              <w:t>Market Advocate, Oncor Electric Delivery Company LLC</w:t>
            </w:r>
          </w:p>
        </w:tc>
        <w:tc>
          <w:tcPr>
            <w:tcW w:w="1440" w:type="dxa"/>
            <w:tcBorders>
              <w:bottom w:val="single" w:sz="4" w:space="0" w:color="auto"/>
            </w:tcBorders>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In Person</w:t>
            </w:r>
          </w:p>
        </w:tc>
        <w:tc>
          <w:tcPr>
            <w:tcW w:w="900" w:type="dxa"/>
            <w:tcBorders>
              <w:bottom w:val="single" w:sz="4" w:space="0" w:color="auto"/>
            </w:tcBorders>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7290" w:type="dxa"/>
            <w:gridSpan w:val="5"/>
            <w:tcBorders>
              <w:top w:val="single" w:sz="4" w:space="0" w:color="auto"/>
              <w:bottom w:val="single" w:sz="4" w:space="0" w:color="auto"/>
            </w:tcBorders>
            <w:vAlign w:val="center"/>
          </w:tcPr>
          <w:p w:rsidR="00EA4D65" w:rsidRPr="003F3A8B" w:rsidRDefault="00EA4D65" w:rsidP="009F1740">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lang w:eastAsia="en-US"/>
              </w:rPr>
            </w:pPr>
            <w:r w:rsidRPr="003F3A8B">
              <w:rPr>
                <w:b/>
                <w:smallCaps/>
                <w:sz w:val="20"/>
                <w:lang w:eastAsia="en-US"/>
              </w:rPr>
              <w:t>Retail Electric End Users/Public Agencies Segment</w:t>
            </w:r>
          </w:p>
        </w:tc>
        <w:tc>
          <w:tcPr>
            <w:tcW w:w="1440" w:type="dxa"/>
            <w:tcBorders>
              <w:top w:val="single" w:sz="4" w:space="0" w:color="auto"/>
              <w:bottom w:val="single" w:sz="4" w:space="0" w:color="auto"/>
            </w:tcBorders>
            <w:vAlign w:val="center"/>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ind w:hanging="18"/>
              <w:jc w:val="center"/>
              <w:rPr>
                <w:b/>
                <w:sz w:val="20"/>
                <w:lang w:eastAsia="en-US"/>
              </w:rPr>
            </w:pPr>
          </w:p>
        </w:tc>
        <w:tc>
          <w:tcPr>
            <w:tcW w:w="900" w:type="dxa"/>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ind w:hanging="18"/>
              <w:jc w:val="center"/>
              <w:rPr>
                <w:b/>
                <w:sz w:val="20"/>
                <w:lang w:eastAsia="en-US"/>
              </w:rPr>
            </w:pPr>
          </w:p>
        </w:tc>
      </w:tr>
      <w:tr w:rsidR="00EA4D65" w:rsidTr="00650DD4">
        <w:tc>
          <w:tcPr>
            <w:tcW w:w="2071" w:type="dxa"/>
            <w:gridSpan w:val="3"/>
            <w:vAlign w:val="center"/>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lang w:eastAsia="en-US"/>
              </w:rPr>
            </w:pPr>
            <w:r w:rsidRPr="003F3A8B">
              <w:rPr>
                <w:sz w:val="20"/>
                <w:lang w:eastAsia="en-US"/>
              </w:rPr>
              <w:t>James P. Cargas</w:t>
            </w:r>
          </w:p>
        </w:tc>
        <w:tc>
          <w:tcPr>
            <w:tcW w:w="5219" w:type="dxa"/>
            <w:gridSpan w:val="2"/>
            <w:vAlign w:val="center"/>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lang w:eastAsia="en-US"/>
              </w:rPr>
            </w:pPr>
            <w:r w:rsidRPr="003F3A8B">
              <w:rPr>
                <w:sz w:val="20"/>
                <w:lang w:eastAsia="en-US"/>
              </w:rPr>
              <w:t>Senior Assistant City Attorney, City of Houston</w:t>
            </w:r>
          </w:p>
        </w:tc>
        <w:tc>
          <w:tcPr>
            <w:tcW w:w="1440" w:type="dxa"/>
            <w:vAlign w:val="center"/>
          </w:tcPr>
          <w:p w:rsidR="00EA4D65" w:rsidRDefault="00EA4D65">
            <w:pPr>
              <w:pStyle w:val="TableText"/>
              <w:spacing w:before="60"/>
              <w:jc w:val="center"/>
              <w:rPr>
                <w:rFonts w:ascii="Times New Roman" w:hAnsi="Times New Roman"/>
                <w:sz w:val="20"/>
              </w:rPr>
            </w:pPr>
            <w:r>
              <w:rPr>
                <w:rFonts w:ascii="Times New Roman" w:hAnsi="Times New Roman"/>
                <w:sz w:val="20"/>
              </w:rPr>
              <w:t>In Person</w:t>
            </w:r>
          </w:p>
        </w:tc>
        <w:tc>
          <w:tcPr>
            <w:tcW w:w="900" w:type="dxa"/>
          </w:tcPr>
          <w:p w:rsidR="00EA4D65" w:rsidRPr="003F3A8B" w:rsidRDefault="00EA4D65" w:rsidP="004858F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lang w:eastAsia="en-US"/>
              </w:rPr>
            </w:pPr>
            <w:r w:rsidRPr="003F3A8B">
              <w:rPr>
                <w:sz w:val="20"/>
                <w:lang w:eastAsia="en-US"/>
              </w:rPr>
              <w:t>S</w:t>
            </w:r>
          </w:p>
        </w:tc>
      </w:tr>
      <w:tr w:rsidR="00EA4D65" w:rsidTr="00650DD4">
        <w:tc>
          <w:tcPr>
            <w:tcW w:w="2071" w:type="dxa"/>
            <w:gridSpan w:val="3"/>
            <w:vAlign w:val="center"/>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lang w:eastAsia="en-US"/>
              </w:rPr>
            </w:pPr>
            <w:r w:rsidRPr="003F3A8B">
              <w:rPr>
                <w:sz w:val="20"/>
                <w:lang w:eastAsia="en-US"/>
              </w:rPr>
              <w:t>Tobin Richardson</w:t>
            </w:r>
          </w:p>
        </w:tc>
        <w:tc>
          <w:tcPr>
            <w:tcW w:w="5219" w:type="dxa"/>
            <w:gridSpan w:val="2"/>
            <w:vAlign w:val="center"/>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lang w:eastAsia="en-US"/>
              </w:rPr>
            </w:pPr>
            <w:r>
              <w:rPr>
                <w:sz w:val="20"/>
                <w:lang w:eastAsia="en-US"/>
              </w:rPr>
              <w:t>President and CEO</w:t>
            </w:r>
            <w:r w:rsidRPr="003F3A8B">
              <w:rPr>
                <w:sz w:val="20"/>
                <w:lang w:eastAsia="en-US"/>
              </w:rPr>
              <w:t>, ZigBee Alliance</w:t>
            </w:r>
          </w:p>
        </w:tc>
        <w:tc>
          <w:tcPr>
            <w:tcW w:w="1440" w:type="dxa"/>
            <w:vAlign w:val="center"/>
          </w:tcPr>
          <w:p w:rsidR="00EA4D65" w:rsidRDefault="00EA4D65">
            <w:pPr>
              <w:pStyle w:val="TableText"/>
              <w:spacing w:before="60"/>
              <w:jc w:val="center"/>
              <w:rPr>
                <w:rFonts w:ascii="Times New Roman" w:hAnsi="Times New Roman"/>
                <w:sz w:val="20"/>
              </w:rPr>
            </w:pPr>
            <w:r>
              <w:rPr>
                <w:rFonts w:ascii="Times New Roman" w:hAnsi="Times New Roman"/>
                <w:sz w:val="20"/>
              </w:rPr>
              <w:t>In Person</w:t>
            </w:r>
          </w:p>
        </w:tc>
        <w:tc>
          <w:tcPr>
            <w:tcW w:w="900" w:type="dxa"/>
          </w:tcPr>
          <w:p w:rsidR="00EA4D65" w:rsidRPr="003F3A8B" w:rsidRDefault="00EA4D65" w:rsidP="004858F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lang w:eastAsia="en-US"/>
              </w:rPr>
            </w:pPr>
            <w:r w:rsidRPr="003F3A8B">
              <w:rPr>
                <w:sz w:val="20"/>
                <w:lang w:eastAsia="en-US"/>
              </w:rPr>
              <w:t>S</w:t>
            </w:r>
          </w:p>
        </w:tc>
      </w:tr>
      <w:tr w:rsidR="00EA4D65" w:rsidTr="00650DD4">
        <w:tc>
          <w:tcPr>
            <w:tcW w:w="2071" w:type="dxa"/>
            <w:gridSpan w:val="3"/>
            <w:vAlign w:val="center"/>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lang w:eastAsia="en-US"/>
              </w:rPr>
            </w:pPr>
            <w:r w:rsidRPr="003F3A8B">
              <w:rPr>
                <w:sz w:val="20"/>
                <w:lang w:eastAsia="en-US"/>
              </w:rPr>
              <w:t>Chris Kotting</w:t>
            </w:r>
          </w:p>
        </w:tc>
        <w:tc>
          <w:tcPr>
            <w:tcW w:w="5219" w:type="dxa"/>
            <w:gridSpan w:val="2"/>
            <w:vAlign w:val="center"/>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lang w:eastAsia="en-US"/>
              </w:rPr>
            </w:pPr>
            <w:r w:rsidRPr="003F3A8B">
              <w:rPr>
                <w:sz w:val="20"/>
                <w:lang w:eastAsia="en-US"/>
              </w:rPr>
              <w:t>Executive Director, Energy Information Standards Alliance</w:t>
            </w:r>
          </w:p>
        </w:tc>
        <w:tc>
          <w:tcPr>
            <w:tcW w:w="1440" w:type="dxa"/>
            <w:vAlign w:val="center"/>
          </w:tcPr>
          <w:p w:rsidR="00EA4D65" w:rsidRDefault="00EA4D65" w:rsidP="006A3F65">
            <w:pPr>
              <w:pStyle w:val="TableText"/>
              <w:spacing w:before="60"/>
              <w:jc w:val="center"/>
              <w:rPr>
                <w:rFonts w:ascii="Times New Roman" w:hAnsi="Times New Roman"/>
                <w:sz w:val="20"/>
              </w:rPr>
            </w:pPr>
            <w:r>
              <w:rPr>
                <w:rFonts w:ascii="Times New Roman" w:hAnsi="Times New Roman"/>
                <w:sz w:val="20"/>
              </w:rPr>
              <w:t>Phone</w:t>
            </w:r>
          </w:p>
        </w:tc>
        <w:tc>
          <w:tcPr>
            <w:tcW w:w="900" w:type="dxa"/>
          </w:tcPr>
          <w:p w:rsidR="00EA4D65" w:rsidRPr="003F3A8B" w:rsidRDefault="00EA4D65" w:rsidP="006A3F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lang w:eastAsia="en-US"/>
              </w:rPr>
            </w:pPr>
            <w:r w:rsidRPr="003F3A8B">
              <w:rPr>
                <w:sz w:val="20"/>
                <w:lang w:eastAsia="en-US"/>
              </w:rPr>
              <w:t>S</w:t>
            </w:r>
          </w:p>
        </w:tc>
      </w:tr>
      <w:tr w:rsidR="00EA4D65" w:rsidTr="00650DD4">
        <w:tc>
          <w:tcPr>
            <w:tcW w:w="2071" w:type="dxa"/>
            <w:gridSpan w:val="3"/>
            <w:vAlign w:val="center"/>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lang w:eastAsia="en-US"/>
              </w:rPr>
            </w:pPr>
            <w:r w:rsidRPr="003F3A8B">
              <w:rPr>
                <w:sz w:val="20"/>
                <w:lang w:eastAsia="en-US"/>
              </w:rPr>
              <w:t>Susan Anthony</w:t>
            </w:r>
          </w:p>
        </w:tc>
        <w:tc>
          <w:tcPr>
            <w:tcW w:w="5219" w:type="dxa"/>
            <w:gridSpan w:val="2"/>
            <w:vAlign w:val="center"/>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lang w:eastAsia="en-US"/>
              </w:rPr>
            </w:pPr>
            <w:r w:rsidRPr="003F3A8B">
              <w:rPr>
                <w:sz w:val="20"/>
                <w:lang w:eastAsia="en-US"/>
              </w:rPr>
              <w:t>Retail Market Liaison, Electric Reliability Council of Texas</w:t>
            </w:r>
            <w:r>
              <w:rPr>
                <w:sz w:val="20"/>
                <w:lang w:eastAsia="en-US"/>
              </w:rPr>
              <w:t>, Inc. (ERCOT)</w:t>
            </w:r>
          </w:p>
        </w:tc>
        <w:tc>
          <w:tcPr>
            <w:tcW w:w="1440" w:type="dxa"/>
            <w:vAlign w:val="center"/>
          </w:tcPr>
          <w:p w:rsidR="00EA4D65" w:rsidRDefault="00EA4D65">
            <w:pPr>
              <w:pStyle w:val="TableText"/>
              <w:spacing w:before="60"/>
              <w:jc w:val="center"/>
              <w:rPr>
                <w:rFonts w:ascii="Times New Roman" w:hAnsi="Times New Roman"/>
                <w:sz w:val="20"/>
              </w:rPr>
            </w:pPr>
            <w:r>
              <w:rPr>
                <w:rFonts w:ascii="Times New Roman" w:hAnsi="Times New Roman"/>
                <w:sz w:val="20"/>
              </w:rPr>
              <w:t>In Person</w:t>
            </w:r>
          </w:p>
        </w:tc>
        <w:tc>
          <w:tcPr>
            <w:tcW w:w="900" w:type="dxa"/>
          </w:tcPr>
          <w:p w:rsidR="00EA4D65" w:rsidRPr="003F3A8B" w:rsidRDefault="00EA4D65" w:rsidP="004858F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lang w:eastAsia="en-US"/>
              </w:rPr>
            </w:pPr>
            <w:r w:rsidRPr="003F3A8B">
              <w:rPr>
                <w:sz w:val="20"/>
                <w:lang w:eastAsia="en-US"/>
              </w:rPr>
              <w:t>S</w:t>
            </w:r>
          </w:p>
        </w:tc>
      </w:tr>
      <w:tr w:rsidR="00EA4D65" w:rsidTr="00650DD4">
        <w:tc>
          <w:tcPr>
            <w:tcW w:w="7290" w:type="dxa"/>
            <w:gridSpan w:val="5"/>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lang w:eastAsia="en-US"/>
              </w:rPr>
            </w:pPr>
            <w:r w:rsidRPr="003F3A8B">
              <w:rPr>
                <w:b/>
                <w:smallCaps/>
                <w:sz w:val="20"/>
                <w:lang w:eastAsia="en-US"/>
              </w:rPr>
              <w:t>Retail Gas Market Interests Segment</w:t>
            </w:r>
          </w:p>
        </w:tc>
        <w:tc>
          <w:tcPr>
            <w:tcW w:w="1440" w:type="dxa"/>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lang w:eastAsia="en-US"/>
              </w:rPr>
            </w:pPr>
          </w:p>
        </w:tc>
        <w:tc>
          <w:tcPr>
            <w:tcW w:w="900" w:type="dxa"/>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lang w:eastAsia="en-US"/>
              </w:rPr>
            </w:pPr>
          </w:p>
        </w:tc>
      </w:tr>
      <w:tr w:rsidR="00EA4D65" w:rsidTr="00C00437">
        <w:tc>
          <w:tcPr>
            <w:tcW w:w="2071" w:type="dxa"/>
            <w:gridSpan w:val="3"/>
            <w:tcBorders>
              <w:top w:val="single" w:sz="4" w:space="0" w:color="auto"/>
            </w:tcBorders>
            <w:vAlign w:val="center"/>
          </w:tcPr>
          <w:p w:rsidR="00EA4D65" w:rsidRPr="003F3A8B" w:rsidRDefault="00EA4D65" w:rsidP="00805DE6">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Leigh Spangler</w:t>
            </w:r>
          </w:p>
        </w:tc>
        <w:tc>
          <w:tcPr>
            <w:tcW w:w="5219" w:type="dxa"/>
            <w:gridSpan w:val="2"/>
            <w:tcBorders>
              <w:top w:val="single" w:sz="4" w:space="0" w:color="auto"/>
            </w:tcBorders>
          </w:tcPr>
          <w:p w:rsidR="00EA4D65" w:rsidRPr="00EE6D74" w:rsidRDefault="00EA4D65" w:rsidP="00175EB5">
            <w:pPr>
              <w:pStyle w:val="TableText"/>
              <w:spacing w:before="60"/>
              <w:rPr>
                <w:rFonts w:ascii="Times New Roman" w:hAnsi="Times New Roman"/>
                <w:sz w:val="20"/>
              </w:rPr>
            </w:pPr>
            <w:r w:rsidRPr="00EE6D74">
              <w:rPr>
                <w:rFonts w:ascii="Times New Roman" w:hAnsi="Times New Roman"/>
                <w:sz w:val="20"/>
              </w:rPr>
              <w:t>President, Latitude Technologies Inc.</w:t>
            </w:r>
          </w:p>
        </w:tc>
        <w:tc>
          <w:tcPr>
            <w:tcW w:w="1440" w:type="dxa"/>
            <w:tcBorders>
              <w:top w:val="single" w:sz="4" w:space="0" w:color="auto"/>
            </w:tcBorders>
          </w:tcPr>
          <w:p w:rsidR="00EA4D65" w:rsidRPr="003F3A8B" w:rsidRDefault="00EA4D65" w:rsidP="00805DE6">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r w:rsidRPr="003F3A8B">
              <w:rPr>
                <w:sz w:val="20"/>
              </w:rPr>
              <w:t>In Person</w:t>
            </w:r>
          </w:p>
        </w:tc>
        <w:tc>
          <w:tcPr>
            <w:tcW w:w="900" w:type="dxa"/>
            <w:tcBorders>
              <w:top w:val="single" w:sz="4" w:space="0" w:color="auto"/>
            </w:tcBorders>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r w:rsidRPr="003F3A8B">
              <w:rPr>
                <w:sz w:val="20"/>
              </w:rPr>
              <w:t>S</w:t>
            </w:r>
          </w:p>
        </w:tc>
      </w:tr>
      <w:tr w:rsidR="00EA4D65" w:rsidTr="00C00437">
        <w:tc>
          <w:tcPr>
            <w:tcW w:w="2071" w:type="dxa"/>
            <w:gridSpan w:val="3"/>
            <w:vAlign w:val="center"/>
          </w:tcPr>
          <w:p w:rsidR="00EA4D65" w:rsidRPr="003F3A8B" w:rsidRDefault="00EA4D65" w:rsidP="00805DE6">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Joseph Monroe</w:t>
            </w:r>
          </w:p>
        </w:tc>
        <w:tc>
          <w:tcPr>
            <w:tcW w:w="5219" w:type="dxa"/>
            <w:gridSpan w:val="2"/>
          </w:tcPr>
          <w:p w:rsidR="00EA4D65" w:rsidRPr="00EE6D74" w:rsidRDefault="00EA4D65" w:rsidP="00175EB5">
            <w:pPr>
              <w:pStyle w:val="TableText"/>
              <w:spacing w:before="60"/>
              <w:rPr>
                <w:rFonts w:ascii="Times New Roman" w:hAnsi="Times New Roman"/>
                <w:sz w:val="20"/>
              </w:rPr>
            </w:pPr>
            <w:r w:rsidRPr="00EE6D74">
              <w:rPr>
                <w:rFonts w:ascii="Times New Roman" w:hAnsi="Times New Roman"/>
                <w:sz w:val="20"/>
              </w:rPr>
              <w:t>Vice President – External Affairs, SouthStar Energy Services, LLC</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r w:rsidRPr="003F3A8B">
              <w:rPr>
                <w:sz w:val="20"/>
              </w:rPr>
              <w:t>Absent</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r>
      <w:tr w:rsidR="00EA4D65" w:rsidTr="00B01F7D">
        <w:tc>
          <w:tcPr>
            <w:tcW w:w="2071" w:type="dxa"/>
            <w:gridSpan w:val="3"/>
            <w:vAlign w:val="center"/>
          </w:tcPr>
          <w:p w:rsidR="00EA4D65" w:rsidRPr="003F3A8B" w:rsidRDefault="00EA4D65" w:rsidP="00805DE6">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Dave Darnell</w:t>
            </w:r>
          </w:p>
        </w:tc>
        <w:tc>
          <w:tcPr>
            <w:tcW w:w="5219" w:type="dxa"/>
            <w:gridSpan w:val="2"/>
          </w:tcPr>
          <w:p w:rsidR="00EA4D65" w:rsidRPr="00EE6D74" w:rsidRDefault="00EA4D65" w:rsidP="00175EB5">
            <w:pPr>
              <w:pStyle w:val="TableText"/>
              <w:spacing w:before="60"/>
              <w:rPr>
                <w:rFonts w:ascii="Times New Roman" w:hAnsi="Times New Roman"/>
                <w:sz w:val="20"/>
              </w:rPr>
            </w:pPr>
            <w:r w:rsidRPr="00EE6D74">
              <w:rPr>
                <w:rFonts w:ascii="Times New Roman" w:hAnsi="Times New Roman"/>
                <w:color w:val="auto"/>
                <w:sz w:val="20"/>
              </w:rPr>
              <w:t>President &amp; CEO, Systrends USA</w:t>
            </w:r>
          </w:p>
        </w:tc>
        <w:tc>
          <w:tcPr>
            <w:tcW w:w="1440" w:type="dxa"/>
          </w:tcPr>
          <w:p w:rsidR="00EA4D65" w:rsidRPr="009F05B9" w:rsidRDefault="00EA4D65" w:rsidP="009F05B9">
            <w:pPr>
              <w:pStyle w:val="FootnoteText"/>
              <w:spacing w:before="60"/>
              <w:jc w:val="center"/>
              <w:rPr>
                <w:rFonts w:ascii="Times New Roman" w:hAnsi="Times New Roman"/>
              </w:rPr>
            </w:pPr>
            <w:r w:rsidRPr="009F05B9">
              <w:rPr>
                <w:rFonts w:ascii="Times New Roman" w:hAnsi="Times New Roman"/>
              </w:rPr>
              <w:t>Phone</w:t>
            </w:r>
          </w:p>
        </w:tc>
        <w:tc>
          <w:tcPr>
            <w:tcW w:w="900" w:type="dxa"/>
          </w:tcPr>
          <w:p w:rsidR="00EA4D65" w:rsidRPr="009F05B9" w:rsidRDefault="00EA4D65" w:rsidP="009F05B9">
            <w:pPr>
              <w:pStyle w:val="FootnoteText"/>
              <w:spacing w:before="60"/>
              <w:jc w:val="center"/>
              <w:rPr>
                <w:rFonts w:ascii="Times New Roman" w:hAnsi="Times New Roman"/>
              </w:rPr>
            </w:pPr>
            <w:r w:rsidRPr="009F05B9">
              <w:rPr>
                <w:rFonts w:ascii="Times New Roman" w:hAnsi="Times New Roman"/>
              </w:rPr>
              <w:t>S</w:t>
            </w:r>
          </w:p>
        </w:tc>
      </w:tr>
      <w:tr w:rsidR="00EA4D65" w:rsidTr="00650DD4">
        <w:tc>
          <w:tcPr>
            <w:tcW w:w="2071" w:type="dxa"/>
            <w:gridSpan w:val="3"/>
            <w:vAlign w:val="center"/>
          </w:tcPr>
          <w:p w:rsidR="00EA4D65" w:rsidRPr="003F3A8B" w:rsidRDefault="00EA4D65" w:rsidP="00805DE6">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Greg Lander</w:t>
            </w:r>
          </w:p>
        </w:tc>
        <w:tc>
          <w:tcPr>
            <w:tcW w:w="5219" w:type="dxa"/>
            <w:gridSpan w:val="2"/>
            <w:vAlign w:val="center"/>
          </w:tcPr>
          <w:p w:rsidR="00EA4D65" w:rsidRPr="00EE6D74" w:rsidRDefault="00EA4D65" w:rsidP="00175EB5">
            <w:pPr>
              <w:pStyle w:val="TableText"/>
              <w:spacing w:before="60"/>
              <w:rPr>
                <w:rFonts w:ascii="Times New Roman" w:hAnsi="Times New Roman"/>
                <w:sz w:val="20"/>
              </w:rPr>
            </w:pPr>
            <w:r w:rsidRPr="00EE6D74">
              <w:rPr>
                <w:rFonts w:ascii="Times New Roman" w:hAnsi="Times New Roman"/>
                <w:color w:val="auto"/>
                <w:sz w:val="20"/>
              </w:rPr>
              <w:t>President, Capacity Center</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r w:rsidRPr="003F3A8B">
              <w:rPr>
                <w:sz w:val="20"/>
              </w:rPr>
              <w:t>Absent</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r>
      <w:tr w:rsidR="00EA4D65" w:rsidTr="00B01F7D">
        <w:tc>
          <w:tcPr>
            <w:tcW w:w="2071" w:type="dxa"/>
            <w:gridSpan w:val="3"/>
            <w:tcBorders>
              <w:bottom w:val="single" w:sz="4" w:space="0" w:color="auto"/>
            </w:tcBorders>
            <w:vAlign w:val="center"/>
          </w:tcPr>
          <w:p w:rsidR="00EA4D65" w:rsidRPr="003F3A8B" w:rsidRDefault="00EA4D65" w:rsidP="00805DE6">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Alonzo Weaver</w:t>
            </w:r>
          </w:p>
        </w:tc>
        <w:tc>
          <w:tcPr>
            <w:tcW w:w="5219" w:type="dxa"/>
            <w:gridSpan w:val="2"/>
            <w:tcBorders>
              <w:bottom w:val="single" w:sz="4" w:space="0" w:color="auto"/>
            </w:tcBorders>
          </w:tcPr>
          <w:p w:rsidR="00EA4D65" w:rsidRPr="00EE6D74" w:rsidRDefault="00EA4D65" w:rsidP="00175EB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EE6D74">
              <w:rPr>
                <w:sz w:val="20"/>
              </w:rPr>
              <w:t>Vice President of Engineering and Operations, Memphis Light, Gas &amp; Water Division (APGA)</w:t>
            </w:r>
          </w:p>
        </w:tc>
        <w:tc>
          <w:tcPr>
            <w:tcW w:w="1440" w:type="dxa"/>
            <w:tcBorders>
              <w:bottom w:val="single" w:sz="4" w:space="0" w:color="auto"/>
            </w:tcBorders>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r w:rsidRPr="003F3A8B">
              <w:rPr>
                <w:sz w:val="20"/>
              </w:rPr>
              <w:t>In Person</w:t>
            </w:r>
          </w:p>
        </w:tc>
        <w:tc>
          <w:tcPr>
            <w:tcW w:w="900" w:type="dxa"/>
            <w:tcBorders>
              <w:bottom w:val="single" w:sz="4" w:space="0" w:color="auto"/>
            </w:tcBorders>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r w:rsidRPr="003F3A8B">
              <w:rPr>
                <w:sz w:val="20"/>
              </w:rPr>
              <w:t>S</w:t>
            </w:r>
          </w:p>
        </w:tc>
      </w:tr>
      <w:tr w:rsidR="00EA4D65" w:rsidTr="00650DD4">
        <w:tc>
          <w:tcPr>
            <w:tcW w:w="5848" w:type="dxa"/>
            <w:gridSpan w:val="4"/>
            <w:tcBorders>
              <w:top w:val="single" w:sz="4" w:space="0" w:color="auto"/>
              <w:bottom w:val="single" w:sz="4" w:space="0" w:color="auto"/>
            </w:tcBorders>
          </w:tcPr>
          <w:p w:rsidR="00EA4D65" w:rsidRPr="003F3A8B" w:rsidRDefault="00EA4D65" w:rsidP="00980F3E">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lang w:eastAsia="en-US"/>
              </w:rPr>
            </w:pPr>
            <w:r w:rsidRPr="003F3A8B">
              <w:rPr>
                <w:b/>
                <w:smallCaps/>
                <w:sz w:val="20"/>
                <w:lang w:eastAsia="en-US"/>
              </w:rPr>
              <w:t>WEQ Transmission Segment</w:t>
            </w:r>
          </w:p>
        </w:tc>
        <w:tc>
          <w:tcPr>
            <w:tcW w:w="1442" w:type="dxa"/>
            <w:tcBorders>
              <w:top w:val="single" w:sz="4" w:space="0" w:color="auto"/>
              <w:bottom w:val="single" w:sz="4" w:space="0" w:color="auto"/>
            </w:tcBorders>
          </w:tcPr>
          <w:p w:rsidR="00EA4D65" w:rsidRPr="003F3A8B" w:rsidRDefault="00EA4D65" w:rsidP="006A3F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lang w:eastAsia="en-US"/>
              </w:rPr>
            </w:pPr>
            <w:r w:rsidRPr="003F3A8B">
              <w:rPr>
                <w:b/>
                <w:smallCaps/>
                <w:sz w:val="20"/>
                <w:lang w:eastAsia="en-US"/>
              </w:rPr>
              <w:t>Subsegment</w:t>
            </w:r>
          </w:p>
        </w:tc>
        <w:tc>
          <w:tcPr>
            <w:tcW w:w="1440" w:type="dxa"/>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lang w:eastAsia="en-US"/>
              </w:rPr>
            </w:pPr>
          </w:p>
        </w:tc>
        <w:tc>
          <w:tcPr>
            <w:tcW w:w="900" w:type="dxa"/>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lang w:eastAsia="en-US"/>
              </w:rPr>
            </w:pPr>
          </w:p>
        </w:tc>
      </w:tr>
      <w:tr w:rsidR="00EA4D65" w:rsidTr="00650DD4">
        <w:tc>
          <w:tcPr>
            <w:tcW w:w="2071" w:type="dxa"/>
            <w:gridSpan w:val="3"/>
          </w:tcPr>
          <w:p w:rsidR="00EA4D65" w:rsidRPr="003F3A8B" w:rsidRDefault="00EA4D65" w:rsidP="00980F3E">
            <w:pPr>
              <w:pStyle w:val="Style2"/>
              <w:keepNext/>
              <w:spacing w:before="60"/>
              <w:rPr>
                <w:sz w:val="20"/>
              </w:rPr>
            </w:pPr>
            <w:bookmarkStart w:id="7" w:name="_Hlk190250801"/>
            <w:r w:rsidRPr="003F3A8B">
              <w:rPr>
                <w:sz w:val="20"/>
              </w:rPr>
              <w:t>Dan Klempel</w:t>
            </w:r>
          </w:p>
        </w:tc>
        <w:tc>
          <w:tcPr>
            <w:tcW w:w="3777" w:type="dxa"/>
          </w:tcPr>
          <w:p w:rsidR="00EA4D65" w:rsidRPr="00EE6D74" w:rsidRDefault="00EA4D65" w:rsidP="00175EB5">
            <w:pPr>
              <w:pStyle w:val="BodyText"/>
              <w:spacing w:before="60"/>
              <w:rPr>
                <w:sz w:val="20"/>
              </w:rPr>
            </w:pPr>
            <w:r w:rsidRPr="00EE6D74">
              <w:rPr>
                <w:sz w:val="20"/>
              </w:rPr>
              <w:t>Director Transmission Regulatory Compliance, Basin Electric Power Cooperative</w:t>
            </w:r>
          </w:p>
        </w:tc>
        <w:tc>
          <w:tcPr>
            <w:tcW w:w="1442"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Muni/Coop</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Absent</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bookmarkEnd w:id="7"/>
      <w:tr w:rsidR="00EA4D65" w:rsidTr="00650DD4">
        <w:tc>
          <w:tcPr>
            <w:tcW w:w="2071" w:type="dxa"/>
            <w:gridSpan w:val="3"/>
          </w:tcPr>
          <w:p w:rsidR="00EA4D65" w:rsidRPr="003F3A8B" w:rsidRDefault="00EA4D65" w:rsidP="00980F3E">
            <w:pPr>
              <w:pStyle w:val="Style2"/>
              <w:keepNext/>
              <w:spacing w:before="60"/>
              <w:rPr>
                <w:sz w:val="20"/>
              </w:rPr>
            </w:pPr>
            <w:r w:rsidRPr="003F3A8B">
              <w:rPr>
                <w:sz w:val="20"/>
              </w:rPr>
              <w:t>Chuck Feagans</w:t>
            </w:r>
          </w:p>
        </w:tc>
        <w:tc>
          <w:tcPr>
            <w:tcW w:w="3777" w:type="dxa"/>
          </w:tcPr>
          <w:p w:rsidR="00EA4D65" w:rsidRPr="00EE6D74" w:rsidRDefault="00EA4D65" w:rsidP="00175EB5">
            <w:pPr>
              <w:pStyle w:val="BodyText"/>
              <w:spacing w:before="60"/>
              <w:rPr>
                <w:sz w:val="20"/>
              </w:rPr>
            </w:pPr>
            <w:r w:rsidRPr="00EE6D74">
              <w:rPr>
                <w:sz w:val="20"/>
              </w:rPr>
              <w:t>Manager, Operations Performance &amp; Standards, Tennessee Valley Authority</w:t>
            </w:r>
          </w:p>
        </w:tc>
        <w:tc>
          <w:tcPr>
            <w:tcW w:w="1442"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Fed/State/Prov</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Absent</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EA4D65" w:rsidTr="00650DD4">
        <w:tc>
          <w:tcPr>
            <w:tcW w:w="2071" w:type="dxa"/>
            <w:gridSpan w:val="3"/>
          </w:tcPr>
          <w:p w:rsidR="00EA4D65" w:rsidRPr="003F3A8B" w:rsidRDefault="00EA4D65">
            <w:pPr>
              <w:pStyle w:val="Style2"/>
              <w:spacing w:before="60"/>
              <w:rPr>
                <w:sz w:val="20"/>
              </w:rPr>
            </w:pPr>
            <w:r w:rsidRPr="003F3A8B">
              <w:rPr>
                <w:sz w:val="20"/>
              </w:rPr>
              <w:t>Mike Anthony</w:t>
            </w:r>
          </w:p>
        </w:tc>
        <w:tc>
          <w:tcPr>
            <w:tcW w:w="3777" w:type="dxa"/>
          </w:tcPr>
          <w:p w:rsidR="00EA4D65" w:rsidRPr="00EE6D74" w:rsidRDefault="00EA4D65" w:rsidP="00175EB5">
            <w:pPr>
              <w:pStyle w:val="BodyText"/>
              <w:spacing w:before="60"/>
              <w:rPr>
                <w:sz w:val="20"/>
              </w:rPr>
            </w:pPr>
            <w:r w:rsidRPr="00EE6D74">
              <w:rPr>
                <w:sz w:val="20"/>
              </w:rPr>
              <w:t>Manager – Tariff Administration and Business Services, Duke Energy Corporation</w:t>
            </w:r>
          </w:p>
        </w:tc>
        <w:tc>
          <w:tcPr>
            <w:tcW w:w="1442"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at large</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In Person</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2071" w:type="dxa"/>
            <w:gridSpan w:val="3"/>
          </w:tcPr>
          <w:p w:rsidR="00EA4D65" w:rsidRPr="003F3A8B" w:rsidRDefault="00EA4D65">
            <w:pPr>
              <w:pStyle w:val="Style2"/>
              <w:spacing w:before="60"/>
              <w:rPr>
                <w:sz w:val="20"/>
              </w:rPr>
            </w:pPr>
            <w:r w:rsidRPr="003F3A8B">
              <w:rPr>
                <w:sz w:val="20"/>
              </w:rPr>
              <w:lastRenderedPageBreak/>
              <w:t>Alex DeBoissiere</w:t>
            </w:r>
          </w:p>
        </w:tc>
        <w:tc>
          <w:tcPr>
            <w:tcW w:w="3777" w:type="dxa"/>
          </w:tcPr>
          <w:p w:rsidR="00EA4D65" w:rsidRPr="00EE6D74" w:rsidRDefault="00EA4D65" w:rsidP="00175EB5">
            <w:pPr>
              <w:pStyle w:val="BodyText"/>
              <w:spacing w:before="60"/>
              <w:rPr>
                <w:sz w:val="20"/>
              </w:rPr>
            </w:pPr>
            <w:r w:rsidRPr="00EE6D74">
              <w:rPr>
                <w:sz w:val="20"/>
              </w:rPr>
              <w:t>Senior Vice President – Government Relations, The United Illuminating Company</w:t>
            </w:r>
          </w:p>
        </w:tc>
        <w:tc>
          <w:tcPr>
            <w:tcW w:w="1442"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at large</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In Person</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2071" w:type="dxa"/>
            <w:gridSpan w:val="3"/>
          </w:tcPr>
          <w:p w:rsidR="00EA4D65" w:rsidRPr="003F3A8B" w:rsidRDefault="00EA4D65">
            <w:pPr>
              <w:pStyle w:val="BodyText"/>
              <w:spacing w:before="60"/>
              <w:rPr>
                <w:sz w:val="20"/>
                <w:lang w:eastAsia="en-US"/>
              </w:rPr>
            </w:pPr>
            <w:r w:rsidRPr="003F3A8B">
              <w:rPr>
                <w:sz w:val="20"/>
                <w:lang w:eastAsia="en-US"/>
              </w:rPr>
              <w:t>Narinder Saini</w:t>
            </w:r>
          </w:p>
        </w:tc>
        <w:tc>
          <w:tcPr>
            <w:tcW w:w="3777" w:type="dxa"/>
          </w:tcPr>
          <w:p w:rsidR="00EA4D65" w:rsidRPr="003F3A8B" w:rsidRDefault="00EA4D65">
            <w:pPr>
              <w:pStyle w:val="BodyText"/>
              <w:spacing w:before="60"/>
              <w:rPr>
                <w:sz w:val="20"/>
                <w:lang w:eastAsia="en-US"/>
              </w:rPr>
            </w:pPr>
            <w:r w:rsidRPr="003F3A8B">
              <w:rPr>
                <w:sz w:val="20"/>
                <w:lang w:eastAsia="en-US"/>
              </w:rPr>
              <w:t>Policy Consultant, Entergy Services, Inc.</w:t>
            </w:r>
          </w:p>
        </w:tc>
        <w:tc>
          <w:tcPr>
            <w:tcW w:w="1442" w:type="dxa"/>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lang w:eastAsia="en-US"/>
              </w:rPr>
            </w:pPr>
            <w:r>
              <w:rPr>
                <w:sz w:val="20"/>
                <w:lang w:eastAsia="en-US"/>
              </w:rPr>
              <w:t>IOU</w:t>
            </w:r>
          </w:p>
        </w:tc>
        <w:tc>
          <w:tcPr>
            <w:tcW w:w="1440" w:type="dxa"/>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lang w:eastAsia="en-US"/>
              </w:rPr>
            </w:pPr>
            <w:r w:rsidRPr="003F3A8B">
              <w:rPr>
                <w:sz w:val="20"/>
                <w:lang w:eastAsia="en-US"/>
              </w:rPr>
              <w:t>In Person</w:t>
            </w:r>
          </w:p>
        </w:tc>
        <w:tc>
          <w:tcPr>
            <w:tcW w:w="900" w:type="dxa"/>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lang w:eastAsia="en-US"/>
              </w:rPr>
            </w:pPr>
            <w:r w:rsidRPr="003F3A8B">
              <w:rPr>
                <w:sz w:val="20"/>
                <w:lang w:eastAsia="en-US"/>
              </w:rPr>
              <w:t>S</w:t>
            </w:r>
          </w:p>
        </w:tc>
      </w:tr>
      <w:tr w:rsidR="00EA4D65" w:rsidTr="00650DD4">
        <w:tc>
          <w:tcPr>
            <w:tcW w:w="5848" w:type="dxa"/>
            <w:gridSpan w:val="4"/>
            <w:tcBorders>
              <w:top w:val="single" w:sz="4" w:space="0" w:color="auto"/>
              <w:bottom w:val="single" w:sz="4" w:space="0" w:color="auto"/>
            </w:tcBorders>
          </w:tcPr>
          <w:p w:rsidR="00EA4D65" w:rsidRPr="003F3A8B" w:rsidRDefault="00EA4D65" w:rsidP="00650DD4">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lang w:eastAsia="en-US"/>
              </w:rPr>
            </w:pPr>
            <w:r w:rsidRPr="003F3A8B">
              <w:rPr>
                <w:b/>
                <w:smallCaps/>
                <w:sz w:val="20"/>
                <w:lang w:eastAsia="en-US"/>
              </w:rPr>
              <w:t>WEQ Generation Segment</w:t>
            </w:r>
          </w:p>
        </w:tc>
        <w:tc>
          <w:tcPr>
            <w:tcW w:w="1442" w:type="dxa"/>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lang w:eastAsia="en-US"/>
              </w:rPr>
            </w:pPr>
          </w:p>
        </w:tc>
        <w:tc>
          <w:tcPr>
            <w:tcW w:w="1440" w:type="dxa"/>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lang w:eastAsia="en-US"/>
              </w:rPr>
            </w:pPr>
          </w:p>
        </w:tc>
        <w:tc>
          <w:tcPr>
            <w:tcW w:w="900" w:type="dxa"/>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lang w:eastAsia="en-US"/>
              </w:rPr>
            </w:pPr>
          </w:p>
        </w:tc>
      </w:tr>
      <w:tr w:rsidR="00EA4D65" w:rsidTr="00650DD4">
        <w:tc>
          <w:tcPr>
            <w:tcW w:w="1891" w:type="dxa"/>
          </w:tcPr>
          <w:p w:rsidR="00EA4D65" w:rsidRPr="003F3A8B" w:rsidRDefault="00EA4D65" w:rsidP="00650DD4">
            <w:pPr>
              <w:pStyle w:val="Style2"/>
              <w:spacing w:before="60"/>
              <w:rPr>
                <w:sz w:val="20"/>
              </w:rPr>
            </w:pPr>
            <w:r w:rsidRPr="003F3A8B">
              <w:rPr>
                <w:sz w:val="20"/>
              </w:rPr>
              <w:t>William J. Gallagher</w:t>
            </w:r>
          </w:p>
        </w:tc>
        <w:tc>
          <w:tcPr>
            <w:tcW w:w="3957" w:type="dxa"/>
            <w:gridSpan w:val="3"/>
          </w:tcPr>
          <w:p w:rsidR="00EA4D65" w:rsidRPr="00EE6D74" w:rsidRDefault="00EA4D65" w:rsidP="00175EB5">
            <w:pPr>
              <w:pStyle w:val="BodyText"/>
              <w:spacing w:before="60"/>
              <w:rPr>
                <w:sz w:val="20"/>
              </w:rPr>
            </w:pPr>
            <w:r w:rsidRPr="00EE6D74">
              <w:rPr>
                <w:sz w:val="20"/>
              </w:rPr>
              <w:t>Special Projects Chief, Vermont Public Power Supply Authority</w:t>
            </w:r>
          </w:p>
        </w:tc>
        <w:tc>
          <w:tcPr>
            <w:tcW w:w="1442" w:type="dxa"/>
          </w:tcPr>
          <w:p w:rsidR="00EA4D65" w:rsidRPr="003F3A8B" w:rsidRDefault="00EA4D65" w:rsidP="00447006">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Muni/Coop</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Phone</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1891" w:type="dxa"/>
          </w:tcPr>
          <w:p w:rsidR="00EA4D65" w:rsidRPr="003F3A8B" w:rsidRDefault="00EA4D65" w:rsidP="00650DD4">
            <w:pPr>
              <w:pStyle w:val="Style2"/>
              <w:spacing w:before="60"/>
              <w:rPr>
                <w:sz w:val="20"/>
              </w:rPr>
            </w:pPr>
            <w:r w:rsidRPr="003F3A8B">
              <w:rPr>
                <w:sz w:val="20"/>
              </w:rPr>
              <w:t>Kathy York</w:t>
            </w:r>
          </w:p>
        </w:tc>
        <w:tc>
          <w:tcPr>
            <w:tcW w:w="3957" w:type="dxa"/>
            <w:gridSpan w:val="3"/>
          </w:tcPr>
          <w:p w:rsidR="00EA4D65" w:rsidRPr="00EE6D74" w:rsidRDefault="00EA4D65" w:rsidP="00175EB5">
            <w:pPr>
              <w:pStyle w:val="BodyText"/>
              <w:spacing w:before="60"/>
              <w:rPr>
                <w:sz w:val="20"/>
              </w:rPr>
            </w:pPr>
            <w:r w:rsidRPr="00EE6D74">
              <w:rPr>
                <w:sz w:val="20"/>
              </w:rPr>
              <w:t>Senior Program Manager - Energy Markets, Policy, and Compliance Reporting, Tennessee Valley Authority</w:t>
            </w:r>
          </w:p>
        </w:tc>
        <w:tc>
          <w:tcPr>
            <w:tcW w:w="1442"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Fed/State/Prov</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In Person</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1891" w:type="dxa"/>
          </w:tcPr>
          <w:p w:rsidR="00EA4D65" w:rsidRPr="003F3A8B" w:rsidRDefault="00EA4D65" w:rsidP="00650DD4">
            <w:pPr>
              <w:pStyle w:val="Style2"/>
              <w:spacing w:before="60"/>
              <w:rPr>
                <w:sz w:val="20"/>
              </w:rPr>
            </w:pPr>
            <w:r w:rsidRPr="003F3A8B">
              <w:rPr>
                <w:sz w:val="20"/>
              </w:rPr>
              <w:t>Wayne Moore</w:t>
            </w:r>
          </w:p>
        </w:tc>
        <w:tc>
          <w:tcPr>
            <w:tcW w:w="3957" w:type="dxa"/>
            <w:gridSpan w:val="3"/>
          </w:tcPr>
          <w:p w:rsidR="00EA4D65" w:rsidRPr="00EE6D74" w:rsidRDefault="00EA4D65" w:rsidP="00175EB5">
            <w:pPr>
              <w:pStyle w:val="BodyText"/>
              <w:spacing w:before="60"/>
              <w:rPr>
                <w:sz w:val="20"/>
              </w:rPr>
            </w:pPr>
            <w:r w:rsidRPr="00EE6D74">
              <w:rPr>
                <w:sz w:val="20"/>
              </w:rPr>
              <w:t>Vice President - Operations Compliance Officer, Southern Company</w:t>
            </w:r>
          </w:p>
        </w:tc>
        <w:tc>
          <w:tcPr>
            <w:tcW w:w="1442"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IOU</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Absent</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EA4D65" w:rsidTr="00650DD4">
        <w:tc>
          <w:tcPr>
            <w:tcW w:w="1891" w:type="dxa"/>
          </w:tcPr>
          <w:p w:rsidR="00EA4D65" w:rsidRPr="003F3A8B" w:rsidRDefault="00EA4D65">
            <w:pPr>
              <w:pStyle w:val="Style2"/>
              <w:spacing w:before="60"/>
              <w:rPr>
                <w:sz w:val="20"/>
              </w:rPr>
            </w:pPr>
            <w:r w:rsidRPr="003F3A8B">
              <w:rPr>
                <w:sz w:val="20"/>
              </w:rPr>
              <w:t>Chris O’Hara</w:t>
            </w:r>
          </w:p>
        </w:tc>
        <w:tc>
          <w:tcPr>
            <w:tcW w:w="3957" w:type="dxa"/>
            <w:gridSpan w:val="3"/>
          </w:tcPr>
          <w:p w:rsidR="00EA4D65" w:rsidRPr="00EE6D74" w:rsidRDefault="00EA4D65" w:rsidP="00175EB5">
            <w:pPr>
              <w:pStyle w:val="BodyText"/>
              <w:spacing w:before="60"/>
              <w:rPr>
                <w:sz w:val="20"/>
              </w:rPr>
            </w:pPr>
            <w:r w:rsidRPr="00EE6D74">
              <w:rPr>
                <w:sz w:val="20"/>
              </w:rPr>
              <w:t>General Counsel – Gulf Coast Region, NRG Energy, Inc.</w:t>
            </w:r>
          </w:p>
        </w:tc>
        <w:tc>
          <w:tcPr>
            <w:tcW w:w="1442"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Merchant</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In Person</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1891" w:type="dxa"/>
          </w:tcPr>
          <w:p w:rsidR="00EA4D65" w:rsidRPr="003F3A8B" w:rsidRDefault="00EA4D65">
            <w:pPr>
              <w:pStyle w:val="Style2"/>
              <w:spacing w:before="60"/>
              <w:rPr>
                <w:sz w:val="20"/>
              </w:rPr>
            </w:pPr>
            <w:r w:rsidRPr="003F3A8B">
              <w:rPr>
                <w:sz w:val="20"/>
              </w:rPr>
              <w:t>Joe Hartsoe</w:t>
            </w:r>
          </w:p>
        </w:tc>
        <w:tc>
          <w:tcPr>
            <w:tcW w:w="3957" w:type="dxa"/>
            <w:gridSpan w:val="3"/>
          </w:tcPr>
          <w:p w:rsidR="00EA4D65" w:rsidRPr="00EE6D74" w:rsidRDefault="00EA4D65" w:rsidP="00175EB5">
            <w:pPr>
              <w:pStyle w:val="BodyText"/>
              <w:spacing w:before="60"/>
              <w:rPr>
                <w:sz w:val="20"/>
              </w:rPr>
            </w:pPr>
            <w:r w:rsidRPr="00EE6D74">
              <w:rPr>
                <w:sz w:val="20"/>
              </w:rPr>
              <w:t>Managing Director – Federal Policy, American Electric Power Service Corp.</w:t>
            </w:r>
          </w:p>
        </w:tc>
        <w:tc>
          <w:tcPr>
            <w:tcW w:w="1442"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at large</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In Person</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5848" w:type="dxa"/>
            <w:gridSpan w:val="4"/>
            <w:tcBorders>
              <w:top w:val="single" w:sz="4" w:space="0" w:color="auto"/>
              <w:bottom w:val="single" w:sz="4" w:space="0" w:color="auto"/>
            </w:tcBorders>
          </w:tcPr>
          <w:p w:rsidR="00EA4D65" w:rsidRPr="003F3A8B" w:rsidRDefault="00EA4D65" w:rsidP="00650DD4">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lang w:eastAsia="en-US"/>
              </w:rPr>
            </w:pPr>
            <w:r w:rsidRPr="003F3A8B">
              <w:rPr>
                <w:b/>
                <w:smallCaps/>
                <w:sz w:val="20"/>
                <w:lang w:eastAsia="en-US"/>
              </w:rPr>
              <w:t>WEQ Marketers/Brokers Segment</w:t>
            </w:r>
          </w:p>
        </w:tc>
        <w:tc>
          <w:tcPr>
            <w:tcW w:w="1442" w:type="dxa"/>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lang w:eastAsia="en-US"/>
              </w:rPr>
            </w:pPr>
          </w:p>
        </w:tc>
        <w:tc>
          <w:tcPr>
            <w:tcW w:w="1440" w:type="dxa"/>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lang w:eastAsia="en-US"/>
              </w:rPr>
            </w:pPr>
          </w:p>
        </w:tc>
        <w:tc>
          <w:tcPr>
            <w:tcW w:w="900" w:type="dxa"/>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lang w:eastAsia="en-US"/>
              </w:rPr>
            </w:pPr>
          </w:p>
        </w:tc>
      </w:tr>
      <w:tr w:rsidR="00EA4D65" w:rsidTr="00650DD4">
        <w:tc>
          <w:tcPr>
            <w:tcW w:w="1891" w:type="dxa"/>
          </w:tcPr>
          <w:p w:rsidR="00EA4D65" w:rsidRPr="003F3A8B" w:rsidRDefault="00EA4D65" w:rsidP="00650DD4">
            <w:pPr>
              <w:pStyle w:val="Style2"/>
              <w:spacing w:before="60"/>
              <w:rPr>
                <w:sz w:val="20"/>
              </w:rPr>
            </w:pPr>
            <w:r w:rsidRPr="003F3A8B">
              <w:rPr>
                <w:sz w:val="20"/>
              </w:rPr>
              <w:t>Roy True</w:t>
            </w:r>
          </w:p>
        </w:tc>
        <w:tc>
          <w:tcPr>
            <w:tcW w:w="3957" w:type="dxa"/>
            <w:gridSpan w:val="3"/>
          </w:tcPr>
          <w:p w:rsidR="00EA4D65" w:rsidRPr="00EE6D74" w:rsidRDefault="00EA4D65" w:rsidP="00175EB5">
            <w:pPr>
              <w:pStyle w:val="BodyText"/>
              <w:spacing w:before="60"/>
              <w:rPr>
                <w:sz w:val="20"/>
              </w:rPr>
            </w:pPr>
            <w:r w:rsidRPr="00EE6D74">
              <w:rPr>
                <w:sz w:val="20"/>
              </w:rPr>
              <w:t>Manager of Regulatory and Market Affairs, Alliance for Cooperative Energy Services Power Marketing LLC (ACES)</w:t>
            </w:r>
          </w:p>
        </w:tc>
        <w:tc>
          <w:tcPr>
            <w:tcW w:w="1442"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Muni/Coop</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In Person</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1891" w:type="dxa"/>
          </w:tcPr>
          <w:p w:rsidR="00EA4D65" w:rsidRPr="003F3A8B" w:rsidRDefault="00EA4D65">
            <w:pPr>
              <w:pStyle w:val="Style2"/>
              <w:spacing w:before="60"/>
              <w:rPr>
                <w:sz w:val="20"/>
              </w:rPr>
            </w:pPr>
            <w:r w:rsidRPr="003F3A8B">
              <w:rPr>
                <w:sz w:val="20"/>
              </w:rPr>
              <w:t>Jeff Ackerman</w:t>
            </w:r>
          </w:p>
        </w:tc>
        <w:tc>
          <w:tcPr>
            <w:tcW w:w="3957" w:type="dxa"/>
            <w:gridSpan w:val="3"/>
          </w:tcPr>
          <w:p w:rsidR="00EA4D65" w:rsidRPr="00EE6D74" w:rsidRDefault="00EA4D65" w:rsidP="00175EB5">
            <w:pPr>
              <w:pStyle w:val="BodyText"/>
              <w:spacing w:before="60"/>
              <w:rPr>
                <w:sz w:val="20"/>
              </w:rPr>
            </w:pPr>
            <w:r w:rsidRPr="00EE6D74">
              <w:rPr>
                <w:sz w:val="20"/>
              </w:rPr>
              <w:t>Manager - Colorado River Storage Project Energy Management and Marketing Office, Western Area Power Administration</w:t>
            </w:r>
          </w:p>
        </w:tc>
        <w:tc>
          <w:tcPr>
            <w:tcW w:w="1442"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Fed/State/Prov</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Absent</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EA4D65" w:rsidTr="00650DD4">
        <w:tc>
          <w:tcPr>
            <w:tcW w:w="1891" w:type="dxa"/>
          </w:tcPr>
          <w:p w:rsidR="00EA4D65" w:rsidRPr="003F3A8B" w:rsidRDefault="00EA4D65">
            <w:pPr>
              <w:pStyle w:val="Style2"/>
              <w:spacing w:before="60"/>
              <w:rPr>
                <w:sz w:val="20"/>
              </w:rPr>
            </w:pPr>
            <w:r w:rsidRPr="003F3A8B">
              <w:rPr>
                <w:sz w:val="20"/>
              </w:rPr>
              <w:t xml:space="preserve">Paul Zhang </w:t>
            </w:r>
          </w:p>
        </w:tc>
        <w:tc>
          <w:tcPr>
            <w:tcW w:w="3957" w:type="dxa"/>
            <w:gridSpan w:val="3"/>
          </w:tcPr>
          <w:p w:rsidR="00EA4D65" w:rsidRPr="00EE6D74" w:rsidRDefault="00EA4D65" w:rsidP="00175EB5">
            <w:pPr>
              <w:pStyle w:val="BodyText"/>
              <w:spacing w:before="60"/>
              <w:rPr>
                <w:sz w:val="20"/>
              </w:rPr>
            </w:pPr>
            <w:r w:rsidRPr="00EE6D74">
              <w:rPr>
                <w:sz w:val="20"/>
              </w:rPr>
              <w:t>Financial Trading Desk Head – Energy Marketing &amp; Trading, Florida Power &amp; Light</w:t>
            </w:r>
          </w:p>
        </w:tc>
        <w:tc>
          <w:tcPr>
            <w:tcW w:w="1442"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IOU</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Phone</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1891" w:type="dxa"/>
          </w:tcPr>
          <w:p w:rsidR="00EA4D65" w:rsidRPr="003F3A8B" w:rsidRDefault="00EA4D65">
            <w:pPr>
              <w:pStyle w:val="Style2"/>
              <w:spacing w:before="60"/>
              <w:rPr>
                <w:sz w:val="20"/>
              </w:rPr>
            </w:pPr>
            <w:r w:rsidRPr="003F3A8B">
              <w:rPr>
                <w:sz w:val="20"/>
              </w:rPr>
              <w:t>R. Scott Brown</w:t>
            </w:r>
          </w:p>
        </w:tc>
        <w:tc>
          <w:tcPr>
            <w:tcW w:w="3957" w:type="dxa"/>
            <w:gridSpan w:val="3"/>
          </w:tcPr>
          <w:p w:rsidR="00EA4D65" w:rsidRPr="00EE6D74" w:rsidRDefault="00EA4D65" w:rsidP="00175EB5">
            <w:pPr>
              <w:pStyle w:val="BodyText"/>
              <w:spacing w:before="60"/>
              <w:rPr>
                <w:sz w:val="20"/>
              </w:rPr>
            </w:pPr>
            <w:r w:rsidRPr="00EE6D74">
              <w:rPr>
                <w:sz w:val="20"/>
              </w:rPr>
              <w:t>Vice President and Director, Exelon Generation Power Team</w:t>
            </w:r>
          </w:p>
        </w:tc>
        <w:tc>
          <w:tcPr>
            <w:tcW w:w="1442"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IOU</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Absent</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EA4D65" w:rsidTr="00650DD4">
        <w:tc>
          <w:tcPr>
            <w:tcW w:w="5848" w:type="dxa"/>
            <w:gridSpan w:val="4"/>
            <w:tcBorders>
              <w:top w:val="single" w:sz="4" w:space="0" w:color="auto"/>
              <w:bottom w:val="single" w:sz="4" w:space="0" w:color="auto"/>
            </w:tcBorders>
          </w:tcPr>
          <w:p w:rsidR="00EA4D65" w:rsidRPr="003F3A8B" w:rsidRDefault="00EA4D65" w:rsidP="00980F3E">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lang w:eastAsia="en-US"/>
              </w:rPr>
            </w:pPr>
            <w:r w:rsidRPr="003F3A8B">
              <w:rPr>
                <w:b/>
                <w:smallCaps/>
                <w:sz w:val="20"/>
                <w:lang w:eastAsia="en-US"/>
              </w:rPr>
              <w:t>WEQ Distribution/Load Serving Entities (LSE) Segment</w:t>
            </w:r>
          </w:p>
        </w:tc>
        <w:tc>
          <w:tcPr>
            <w:tcW w:w="1442" w:type="dxa"/>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lang w:eastAsia="en-US"/>
              </w:rPr>
            </w:pPr>
          </w:p>
        </w:tc>
        <w:tc>
          <w:tcPr>
            <w:tcW w:w="1440" w:type="dxa"/>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lang w:eastAsia="en-US"/>
              </w:rPr>
            </w:pPr>
          </w:p>
        </w:tc>
        <w:tc>
          <w:tcPr>
            <w:tcW w:w="900" w:type="dxa"/>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lang w:eastAsia="en-US"/>
              </w:rPr>
            </w:pPr>
          </w:p>
        </w:tc>
      </w:tr>
      <w:tr w:rsidR="00EA4D65" w:rsidTr="00650DD4">
        <w:tc>
          <w:tcPr>
            <w:tcW w:w="1891" w:type="dxa"/>
          </w:tcPr>
          <w:p w:rsidR="00EA4D65" w:rsidRPr="003F3A8B" w:rsidRDefault="00EA4D65" w:rsidP="00980F3E">
            <w:pPr>
              <w:pStyle w:val="Style2"/>
              <w:keepNext/>
              <w:spacing w:before="60"/>
              <w:rPr>
                <w:sz w:val="20"/>
              </w:rPr>
            </w:pPr>
            <w:r w:rsidRPr="003F3A8B">
              <w:rPr>
                <w:sz w:val="20"/>
              </w:rPr>
              <w:t>Arthur G. Fusco</w:t>
            </w:r>
          </w:p>
        </w:tc>
        <w:tc>
          <w:tcPr>
            <w:tcW w:w="3957" w:type="dxa"/>
            <w:gridSpan w:val="3"/>
          </w:tcPr>
          <w:p w:rsidR="00EA4D65" w:rsidRPr="00EE6D74" w:rsidRDefault="00EA4D65" w:rsidP="00175EB5">
            <w:pPr>
              <w:pStyle w:val="BodyText"/>
              <w:spacing w:before="60"/>
              <w:rPr>
                <w:sz w:val="20"/>
              </w:rPr>
            </w:pPr>
            <w:r w:rsidRPr="00EE6D74">
              <w:rPr>
                <w:sz w:val="20"/>
              </w:rPr>
              <w:t>Vice President and General Counsel, Central Electric Power Cooperative Inc.</w:t>
            </w:r>
          </w:p>
        </w:tc>
        <w:tc>
          <w:tcPr>
            <w:tcW w:w="1442"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Muni/Coop</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In Person</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1891" w:type="dxa"/>
          </w:tcPr>
          <w:p w:rsidR="00EA4D65" w:rsidRPr="003F3A8B" w:rsidRDefault="00EA4D65" w:rsidP="00980F3E">
            <w:pPr>
              <w:pStyle w:val="Style2"/>
              <w:keepNext/>
              <w:spacing w:before="60"/>
              <w:rPr>
                <w:sz w:val="20"/>
              </w:rPr>
            </w:pPr>
            <w:r w:rsidRPr="003F3A8B">
              <w:rPr>
                <w:sz w:val="20"/>
              </w:rPr>
              <w:t>Paul McCurley</w:t>
            </w:r>
          </w:p>
        </w:tc>
        <w:tc>
          <w:tcPr>
            <w:tcW w:w="3957" w:type="dxa"/>
            <w:gridSpan w:val="3"/>
          </w:tcPr>
          <w:p w:rsidR="00EA4D65" w:rsidRPr="00EE6D74" w:rsidRDefault="00EA4D65" w:rsidP="00175EB5">
            <w:pPr>
              <w:pStyle w:val="BodyText"/>
              <w:spacing w:before="60"/>
              <w:rPr>
                <w:sz w:val="20"/>
              </w:rPr>
            </w:pPr>
            <w:r w:rsidRPr="00EE6D74">
              <w:rPr>
                <w:sz w:val="20"/>
              </w:rPr>
              <w:t>Manager – Power Supply, National Rural Electric Cooperative Association</w:t>
            </w:r>
          </w:p>
        </w:tc>
        <w:tc>
          <w:tcPr>
            <w:tcW w:w="1442"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Muni/Coop</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Absent</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EA4D65" w:rsidTr="00650DD4">
        <w:tc>
          <w:tcPr>
            <w:tcW w:w="1891" w:type="dxa"/>
          </w:tcPr>
          <w:p w:rsidR="00EA4D65" w:rsidRPr="003F3A8B" w:rsidRDefault="00EA4D65">
            <w:pPr>
              <w:pStyle w:val="Style2"/>
              <w:spacing w:before="60"/>
              <w:rPr>
                <w:sz w:val="20"/>
              </w:rPr>
            </w:pPr>
            <w:r w:rsidRPr="003F3A8B">
              <w:rPr>
                <w:sz w:val="20"/>
              </w:rPr>
              <w:t>Nelson Peeler</w:t>
            </w:r>
          </w:p>
        </w:tc>
        <w:tc>
          <w:tcPr>
            <w:tcW w:w="3957" w:type="dxa"/>
            <w:gridSpan w:val="3"/>
          </w:tcPr>
          <w:p w:rsidR="00EA4D65" w:rsidRPr="00EE6D74" w:rsidRDefault="00EA4D65" w:rsidP="00175EB5">
            <w:pPr>
              <w:pStyle w:val="BodyText"/>
              <w:spacing w:before="60"/>
              <w:rPr>
                <w:sz w:val="20"/>
              </w:rPr>
            </w:pPr>
            <w:r w:rsidRPr="00EE6D74">
              <w:rPr>
                <w:sz w:val="20"/>
              </w:rPr>
              <w:t>Vice President System Operations, Duke Energy</w:t>
            </w:r>
          </w:p>
        </w:tc>
        <w:tc>
          <w:tcPr>
            <w:tcW w:w="1442"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IOU</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In Person</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1891" w:type="dxa"/>
          </w:tcPr>
          <w:p w:rsidR="00EA4D65" w:rsidRPr="003F3A8B" w:rsidRDefault="00EA4D65">
            <w:pPr>
              <w:pStyle w:val="Style2"/>
              <w:spacing w:before="60"/>
              <w:rPr>
                <w:sz w:val="20"/>
              </w:rPr>
            </w:pPr>
            <w:r w:rsidRPr="003F3A8B">
              <w:rPr>
                <w:sz w:val="20"/>
              </w:rPr>
              <w:t>Mark Lauby</w:t>
            </w:r>
          </w:p>
        </w:tc>
        <w:tc>
          <w:tcPr>
            <w:tcW w:w="3957" w:type="dxa"/>
            <w:gridSpan w:val="3"/>
          </w:tcPr>
          <w:p w:rsidR="00EA4D65" w:rsidRPr="00EE6D74" w:rsidRDefault="00EA4D65" w:rsidP="00175EB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EE6D74">
              <w:rPr>
                <w:sz w:val="20"/>
              </w:rPr>
              <w:t>Vice President and Director – Standards, North American Electric Reliability Corporation</w:t>
            </w:r>
          </w:p>
        </w:tc>
        <w:tc>
          <w:tcPr>
            <w:tcW w:w="1442"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at large</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In Person</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1891" w:type="dxa"/>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lang w:eastAsia="en-US"/>
              </w:rPr>
            </w:pPr>
            <w:r w:rsidRPr="003F3A8B">
              <w:rPr>
                <w:sz w:val="20"/>
                <w:lang w:eastAsia="en-US"/>
              </w:rPr>
              <w:t>Bruce Ellsworth</w:t>
            </w:r>
          </w:p>
        </w:tc>
        <w:tc>
          <w:tcPr>
            <w:tcW w:w="3957" w:type="dxa"/>
            <w:gridSpan w:val="3"/>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lang w:eastAsia="en-US"/>
              </w:rPr>
            </w:pPr>
            <w:r w:rsidRPr="003F3A8B">
              <w:rPr>
                <w:sz w:val="20"/>
                <w:lang w:eastAsia="en-US"/>
              </w:rPr>
              <w:t>New York State Reliability Council</w:t>
            </w:r>
          </w:p>
        </w:tc>
        <w:tc>
          <w:tcPr>
            <w:tcW w:w="1442" w:type="dxa"/>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lang w:eastAsia="en-US"/>
              </w:rPr>
            </w:pPr>
            <w:r w:rsidRPr="003F3A8B">
              <w:rPr>
                <w:sz w:val="20"/>
                <w:lang w:eastAsia="en-US"/>
              </w:rPr>
              <w:t>At-Large</w:t>
            </w:r>
          </w:p>
        </w:tc>
        <w:tc>
          <w:tcPr>
            <w:tcW w:w="1440" w:type="dxa"/>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lang w:eastAsia="en-US"/>
              </w:rPr>
            </w:pPr>
            <w:r w:rsidRPr="003F3A8B">
              <w:rPr>
                <w:sz w:val="20"/>
                <w:lang w:eastAsia="en-US"/>
              </w:rPr>
              <w:t>In Person</w:t>
            </w:r>
          </w:p>
        </w:tc>
        <w:tc>
          <w:tcPr>
            <w:tcW w:w="900" w:type="dxa"/>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lang w:eastAsia="en-US"/>
              </w:rPr>
            </w:pPr>
            <w:r w:rsidRPr="003F3A8B">
              <w:rPr>
                <w:sz w:val="20"/>
                <w:lang w:eastAsia="en-US"/>
              </w:rPr>
              <w:t>S</w:t>
            </w:r>
          </w:p>
        </w:tc>
      </w:tr>
      <w:tr w:rsidR="00EA4D65" w:rsidTr="00650DD4">
        <w:tc>
          <w:tcPr>
            <w:tcW w:w="5848" w:type="dxa"/>
            <w:gridSpan w:val="4"/>
            <w:tcBorders>
              <w:top w:val="single" w:sz="4" w:space="0" w:color="auto"/>
              <w:bottom w:val="single" w:sz="4" w:space="0" w:color="auto"/>
            </w:tcBorders>
          </w:tcPr>
          <w:p w:rsidR="00EA4D65" w:rsidRPr="003F3A8B" w:rsidRDefault="00EA4D65" w:rsidP="00EE6D74">
            <w:pPr>
              <w:pStyle w:val="BodyText"/>
              <w:keepNext/>
              <w:pageBreakBefore/>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lang w:eastAsia="en-US"/>
              </w:rPr>
            </w:pPr>
            <w:r w:rsidRPr="003F3A8B">
              <w:rPr>
                <w:b/>
                <w:smallCaps/>
                <w:sz w:val="20"/>
                <w:lang w:eastAsia="en-US"/>
              </w:rPr>
              <w:lastRenderedPageBreak/>
              <w:t>WEQ End Users Segment</w:t>
            </w:r>
          </w:p>
        </w:tc>
        <w:tc>
          <w:tcPr>
            <w:tcW w:w="1442" w:type="dxa"/>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lang w:eastAsia="en-US"/>
              </w:rPr>
            </w:pPr>
          </w:p>
        </w:tc>
        <w:tc>
          <w:tcPr>
            <w:tcW w:w="1440" w:type="dxa"/>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lang w:eastAsia="en-US"/>
              </w:rPr>
            </w:pPr>
          </w:p>
        </w:tc>
        <w:tc>
          <w:tcPr>
            <w:tcW w:w="900" w:type="dxa"/>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lang w:eastAsia="en-US"/>
              </w:rPr>
            </w:pPr>
          </w:p>
        </w:tc>
      </w:tr>
      <w:tr w:rsidR="00EA4D65" w:rsidTr="00650DD4">
        <w:tc>
          <w:tcPr>
            <w:tcW w:w="1891" w:type="dxa"/>
          </w:tcPr>
          <w:p w:rsidR="00EA4D65" w:rsidRPr="003F3A8B" w:rsidRDefault="00EA4D65" w:rsidP="00805DE6">
            <w:pPr>
              <w:pStyle w:val="BodyText"/>
              <w:keepNext/>
              <w:spacing w:before="60"/>
              <w:rPr>
                <w:sz w:val="20"/>
                <w:lang w:eastAsia="en-US"/>
              </w:rPr>
            </w:pPr>
            <w:r w:rsidRPr="003F3A8B">
              <w:rPr>
                <w:sz w:val="20"/>
                <w:lang w:eastAsia="en-US"/>
              </w:rPr>
              <w:t>Jesse D. Hurley</w:t>
            </w:r>
          </w:p>
        </w:tc>
        <w:tc>
          <w:tcPr>
            <w:tcW w:w="3957" w:type="dxa"/>
            <w:gridSpan w:val="3"/>
          </w:tcPr>
          <w:p w:rsidR="00EA4D65" w:rsidRPr="00EE6D74" w:rsidRDefault="00EA4D65" w:rsidP="00805DE6">
            <w:pPr>
              <w:pStyle w:val="BodyText"/>
              <w:keepNext/>
              <w:spacing w:before="60"/>
              <w:rPr>
                <w:sz w:val="20"/>
                <w:lang w:eastAsia="en-US"/>
              </w:rPr>
            </w:pPr>
            <w:r w:rsidRPr="00EE6D74">
              <w:rPr>
                <w:sz w:val="20"/>
              </w:rPr>
              <w:t>Chief Executive Officer, Shift Systems</w:t>
            </w:r>
          </w:p>
        </w:tc>
        <w:tc>
          <w:tcPr>
            <w:tcW w:w="1442" w:type="dxa"/>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lang w:eastAsia="en-US"/>
              </w:rPr>
            </w:pPr>
            <w:r w:rsidRPr="003F3A8B">
              <w:rPr>
                <w:sz w:val="20"/>
                <w:lang w:eastAsia="en-US"/>
              </w:rPr>
              <w:t>at large</w:t>
            </w:r>
          </w:p>
        </w:tc>
        <w:tc>
          <w:tcPr>
            <w:tcW w:w="1440" w:type="dxa"/>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lang w:eastAsia="en-US"/>
              </w:rPr>
            </w:pPr>
            <w:r w:rsidRPr="003F3A8B">
              <w:rPr>
                <w:sz w:val="20"/>
                <w:lang w:eastAsia="en-US"/>
              </w:rPr>
              <w:t>Absent</w:t>
            </w:r>
          </w:p>
        </w:tc>
        <w:tc>
          <w:tcPr>
            <w:tcW w:w="900" w:type="dxa"/>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lang w:eastAsia="en-US"/>
              </w:rPr>
            </w:pPr>
          </w:p>
        </w:tc>
      </w:tr>
      <w:tr w:rsidR="00EA4D65" w:rsidTr="00650DD4">
        <w:tc>
          <w:tcPr>
            <w:tcW w:w="1891" w:type="dxa"/>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lang w:eastAsia="en-US"/>
              </w:rPr>
            </w:pPr>
            <w:r w:rsidRPr="003F3A8B">
              <w:rPr>
                <w:sz w:val="20"/>
                <w:lang w:eastAsia="en-US"/>
              </w:rPr>
              <w:t>Thomas G. Dvorsky</w:t>
            </w:r>
          </w:p>
        </w:tc>
        <w:tc>
          <w:tcPr>
            <w:tcW w:w="3957" w:type="dxa"/>
            <w:gridSpan w:val="3"/>
          </w:tcPr>
          <w:p w:rsidR="00EA4D65" w:rsidRPr="00EE6D74"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lang w:eastAsia="en-US"/>
              </w:rPr>
            </w:pPr>
            <w:r w:rsidRPr="00EE6D74">
              <w:rPr>
                <w:sz w:val="20"/>
              </w:rPr>
              <w:t>Director of the Office of Electricity, Gas, and Water at the New York State Department of Public Service, rep. National Association of Regulatory Utility Commissioners</w:t>
            </w:r>
          </w:p>
        </w:tc>
        <w:tc>
          <w:tcPr>
            <w:tcW w:w="1442" w:type="dxa"/>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lang w:eastAsia="en-US"/>
              </w:rPr>
            </w:pPr>
            <w:r w:rsidRPr="003F3A8B">
              <w:rPr>
                <w:sz w:val="20"/>
                <w:lang w:eastAsia="en-US"/>
              </w:rPr>
              <w:t>Regulator</w:t>
            </w:r>
          </w:p>
        </w:tc>
        <w:tc>
          <w:tcPr>
            <w:tcW w:w="1440" w:type="dxa"/>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lang w:eastAsia="en-US"/>
              </w:rPr>
            </w:pPr>
            <w:r w:rsidRPr="003F3A8B">
              <w:rPr>
                <w:sz w:val="20"/>
                <w:lang w:eastAsia="en-US"/>
              </w:rPr>
              <w:t>Absent</w:t>
            </w:r>
          </w:p>
        </w:tc>
        <w:tc>
          <w:tcPr>
            <w:tcW w:w="900" w:type="dxa"/>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lang w:eastAsia="en-US"/>
              </w:rPr>
            </w:pPr>
          </w:p>
        </w:tc>
      </w:tr>
      <w:tr w:rsidR="00EA4D65" w:rsidTr="00650DD4">
        <w:tc>
          <w:tcPr>
            <w:tcW w:w="1891"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Lila Kee</w:t>
            </w:r>
          </w:p>
        </w:tc>
        <w:tc>
          <w:tcPr>
            <w:tcW w:w="3957" w:type="dxa"/>
            <w:gridSpan w:val="3"/>
          </w:tcPr>
          <w:p w:rsidR="00EA4D65" w:rsidRPr="00EE6D74" w:rsidRDefault="00EA4D65" w:rsidP="00175EB5">
            <w:pPr>
              <w:pStyle w:val="BodyText"/>
              <w:spacing w:before="60"/>
              <w:rPr>
                <w:sz w:val="20"/>
              </w:rPr>
            </w:pPr>
            <w:r w:rsidRPr="00EE6D74">
              <w:rPr>
                <w:sz w:val="20"/>
              </w:rPr>
              <w:t>Chief Product Officer and Vice President of U.S. Business Development, GMO GlobalSign, Inc.</w:t>
            </w:r>
          </w:p>
        </w:tc>
        <w:tc>
          <w:tcPr>
            <w:tcW w:w="1442"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at large</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In Person</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1891" w:type="dxa"/>
            <w:tcBorders>
              <w:bottom w:val="single" w:sz="4" w:space="0" w:color="auto"/>
            </w:tcBorders>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Michehl Gent</w:t>
            </w:r>
          </w:p>
        </w:tc>
        <w:tc>
          <w:tcPr>
            <w:tcW w:w="3957" w:type="dxa"/>
            <w:gridSpan w:val="3"/>
            <w:tcBorders>
              <w:bottom w:val="single" w:sz="4" w:space="0" w:color="auto"/>
            </w:tcBorders>
          </w:tcPr>
          <w:p w:rsidR="00EA4D65" w:rsidRPr="00EE6D74" w:rsidRDefault="00EA4D65" w:rsidP="00175EB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EE6D74">
              <w:rPr>
                <w:sz w:val="20"/>
              </w:rPr>
              <w:t>Open Access Technology International, Inc.</w:t>
            </w:r>
          </w:p>
        </w:tc>
        <w:tc>
          <w:tcPr>
            <w:tcW w:w="1442" w:type="dxa"/>
            <w:tcBorders>
              <w:bottom w:val="single" w:sz="4" w:space="0" w:color="auto"/>
            </w:tcBorders>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At-Large</w:t>
            </w:r>
          </w:p>
        </w:tc>
        <w:tc>
          <w:tcPr>
            <w:tcW w:w="1440" w:type="dxa"/>
            <w:tcBorders>
              <w:bottom w:val="single" w:sz="4" w:space="0" w:color="auto"/>
            </w:tcBorders>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900" w:type="dxa"/>
            <w:tcBorders>
              <w:bottom w:val="single" w:sz="4" w:space="0" w:color="auto"/>
            </w:tcBorders>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7290" w:type="dxa"/>
            <w:gridSpan w:val="5"/>
            <w:tcBorders>
              <w:top w:val="single" w:sz="4" w:space="0" w:color="auto"/>
              <w:bottom w:val="single" w:sz="4" w:space="0" w:color="auto"/>
            </w:tcBorders>
          </w:tcPr>
          <w:p w:rsidR="00EA4D65" w:rsidRPr="003F3A8B" w:rsidRDefault="00EA4D65" w:rsidP="00650DD4">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lang w:eastAsia="en-US"/>
              </w:rPr>
            </w:pPr>
            <w:r w:rsidRPr="003F3A8B">
              <w:rPr>
                <w:b/>
                <w:smallCaps/>
                <w:sz w:val="20"/>
                <w:lang w:eastAsia="en-US"/>
              </w:rPr>
              <w:t>WEQ Independent Grid Operators/Planners</w:t>
            </w:r>
          </w:p>
        </w:tc>
        <w:tc>
          <w:tcPr>
            <w:tcW w:w="1440" w:type="dxa"/>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lang w:eastAsia="en-US"/>
              </w:rPr>
            </w:pPr>
          </w:p>
        </w:tc>
        <w:tc>
          <w:tcPr>
            <w:tcW w:w="900" w:type="dxa"/>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lang w:eastAsia="en-US"/>
              </w:rPr>
            </w:pPr>
          </w:p>
        </w:tc>
      </w:tr>
      <w:tr w:rsidR="00EA4D65" w:rsidTr="00650DD4">
        <w:tc>
          <w:tcPr>
            <w:tcW w:w="1891" w:type="dxa"/>
            <w:tcBorders>
              <w:top w:val="single" w:sz="4" w:space="0" w:color="auto"/>
            </w:tcBorders>
          </w:tcPr>
          <w:p w:rsidR="00EA4D65" w:rsidRPr="003F3A8B" w:rsidRDefault="00EA4D65" w:rsidP="00650DD4">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Michael Desselle</w:t>
            </w:r>
          </w:p>
        </w:tc>
        <w:tc>
          <w:tcPr>
            <w:tcW w:w="5399" w:type="dxa"/>
            <w:gridSpan w:val="4"/>
            <w:tcBorders>
              <w:top w:val="single" w:sz="4" w:space="0" w:color="auto"/>
            </w:tcBorders>
          </w:tcPr>
          <w:p w:rsidR="00EA4D65" w:rsidRPr="00EE6D74" w:rsidRDefault="00EA4D65" w:rsidP="00175EB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EE6D74">
              <w:rPr>
                <w:sz w:val="20"/>
              </w:rPr>
              <w:t>Vice President Process Integrity, Southwest Power Pool</w:t>
            </w:r>
          </w:p>
        </w:tc>
        <w:tc>
          <w:tcPr>
            <w:tcW w:w="1440" w:type="dxa"/>
            <w:tcBorders>
              <w:top w:val="single" w:sz="4" w:space="0" w:color="auto"/>
            </w:tcBorders>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In Person</w:t>
            </w:r>
          </w:p>
        </w:tc>
        <w:tc>
          <w:tcPr>
            <w:tcW w:w="900" w:type="dxa"/>
            <w:tcBorders>
              <w:top w:val="single" w:sz="4" w:space="0" w:color="auto"/>
            </w:tcBorders>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1891" w:type="dxa"/>
          </w:tcPr>
          <w:p w:rsidR="00EA4D65" w:rsidRPr="003F3A8B" w:rsidRDefault="00EA4D65" w:rsidP="00650DD4">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Joel Mickey</w:t>
            </w:r>
          </w:p>
        </w:tc>
        <w:tc>
          <w:tcPr>
            <w:tcW w:w="5399" w:type="dxa"/>
            <w:gridSpan w:val="4"/>
          </w:tcPr>
          <w:p w:rsidR="00EA4D65" w:rsidRPr="00EE6D74" w:rsidRDefault="00EA4D65" w:rsidP="00175EB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EE6D74">
              <w:rPr>
                <w:sz w:val="20"/>
              </w:rPr>
              <w:t>Director of Market Design and Development, Electric Reliability Council of Texas (ERCOT)</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In Person</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1891"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Kevin Kirby</w:t>
            </w:r>
          </w:p>
        </w:tc>
        <w:tc>
          <w:tcPr>
            <w:tcW w:w="5399" w:type="dxa"/>
            <w:gridSpan w:val="4"/>
          </w:tcPr>
          <w:p w:rsidR="00EA4D65" w:rsidRPr="00EE6D74" w:rsidRDefault="00EA4D65" w:rsidP="00175EB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EE6D74">
              <w:rPr>
                <w:sz w:val="20"/>
              </w:rPr>
              <w:t>Vice President Market Operations, ISO New England, Inc.</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Phone</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1891"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Wes Yeomans</w:t>
            </w:r>
          </w:p>
        </w:tc>
        <w:tc>
          <w:tcPr>
            <w:tcW w:w="5399" w:type="dxa"/>
            <w:gridSpan w:val="4"/>
          </w:tcPr>
          <w:p w:rsidR="00EA4D65" w:rsidRPr="00EE6D74" w:rsidRDefault="00EA4D65" w:rsidP="00175EB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EE6D74">
              <w:rPr>
                <w:sz w:val="20"/>
              </w:rPr>
              <w:t>Operations Vice President, New York Independent System Operator, Inc. (NYISO)</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Absent</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EA4D65" w:rsidTr="00650DD4">
        <w:tc>
          <w:tcPr>
            <w:tcW w:w="1891"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Andy Ott</w:t>
            </w:r>
          </w:p>
        </w:tc>
        <w:tc>
          <w:tcPr>
            <w:tcW w:w="5399" w:type="dxa"/>
            <w:gridSpan w:val="4"/>
          </w:tcPr>
          <w:p w:rsidR="00EA4D65" w:rsidRPr="00EE6D74" w:rsidRDefault="00EA4D65" w:rsidP="00175EB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EE6D74">
              <w:rPr>
                <w:sz w:val="20"/>
              </w:rPr>
              <w:t>Senior Vice President Marketing, PJM Interconnection, LLC</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Absent</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EA4D65" w:rsidTr="00650DD4">
        <w:tc>
          <w:tcPr>
            <w:tcW w:w="1891"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Bill Phillips</w:t>
            </w:r>
          </w:p>
        </w:tc>
        <w:tc>
          <w:tcPr>
            <w:tcW w:w="5399" w:type="dxa"/>
            <w:gridSpan w:val="4"/>
          </w:tcPr>
          <w:p w:rsidR="00EA4D65" w:rsidRPr="00EE6D74" w:rsidRDefault="00EA4D65" w:rsidP="00175EB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EE6D74">
              <w:rPr>
                <w:sz w:val="20"/>
              </w:rPr>
              <w:t>Vice President Standards Compliance &amp; Strategy, MISO</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Phone</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1891" w:type="dxa"/>
            <w:tcBorders>
              <w:bottom w:val="single" w:sz="4" w:space="0" w:color="auto"/>
            </w:tcBorders>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Mark Wilson</w:t>
            </w:r>
          </w:p>
        </w:tc>
        <w:tc>
          <w:tcPr>
            <w:tcW w:w="5399" w:type="dxa"/>
            <w:gridSpan w:val="4"/>
            <w:tcBorders>
              <w:bottom w:val="single" w:sz="4" w:space="0" w:color="auto"/>
            </w:tcBorders>
          </w:tcPr>
          <w:p w:rsidR="00EA4D65" w:rsidRPr="00EE6D74" w:rsidRDefault="00EA4D65" w:rsidP="00175EB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EE6D74">
              <w:rPr>
                <w:sz w:val="20"/>
              </w:rPr>
              <w:t>Director of Corporate Planning, Independent Electricity System Operator (IESO)</w:t>
            </w:r>
          </w:p>
        </w:tc>
        <w:tc>
          <w:tcPr>
            <w:tcW w:w="1440" w:type="dxa"/>
            <w:tcBorders>
              <w:bottom w:val="single" w:sz="4" w:space="0" w:color="auto"/>
            </w:tcBorders>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Phone</w:t>
            </w:r>
          </w:p>
        </w:tc>
        <w:tc>
          <w:tcPr>
            <w:tcW w:w="900" w:type="dxa"/>
            <w:tcBorders>
              <w:bottom w:val="single" w:sz="4" w:space="0" w:color="auto"/>
            </w:tcBorders>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7290" w:type="dxa"/>
            <w:gridSpan w:val="5"/>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lang w:eastAsia="en-US"/>
              </w:rPr>
            </w:pPr>
            <w:r w:rsidRPr="003F3A8B">
              <w:rPr>
                <w:b/>
                <w:smallCaps/>
                <w:sz w:val="20"/>
                <w:lang w:eastAsia="en-US"/>
              </w:rPr>
              <w:t>WEQ Technology and Services</w:t>
            </w:r>
          </w:p>
        </w:tc>
        <w:tc>
          <w:tcPr>
            <w:tcW w:w="1440" w:type="dxa"/>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lang w:eastAsia="en-US"/>
              </w:rPr>
            </w:pPr>
          </w:p>
        </w:tc>
        <w:tc>
          <w:tcPr>
            <w:tcW w:w="900" w:type="dxa"/>
            <w:tcBorders>
              <w:top w:val="single" w:sz="4" w:space="0" w:color="auto"/>
              <w:bottom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lang w:eastAsia="en-US"/>
              </w:rPr>
            </w:pPr>
          </w:p>
        </w:tc>
      </w:tr>
      <w:tr w:rsidR="00EA4D65" w:rsidTr="00650DD4">
        <w:tc>
          <w:tcPr>
            <w:tcW w:w="1891" w:type="dxa"/>
            <w:tcBorders>
              <w:top w:val="single" w:sz="4" w:space="0" w:color="auto"/>
            </w:tcBorders>
          </w:tcPr>
          <w:p w:rsidR="00EA4D65" w:rsidRPr="003F3A8B" w:rsidRDefault="00EA4D65" w:rsidP="00650DD4">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lang w:eastAsia="en-US"/>
              </w:rPr>
            </w:pPr>
            <w:r w:rsidRPr="003F3A8B">
              <w:rPr>
                <w:sz w:val="20"/>
                <w:lang w:eastAsia="en-US"/>
              </w:rPr>
              <w:t>Jim Buccigross</w:t>
            </w:r>
          </w:p>
        </w:tc>
        <w:tc>
          <w:tcPr>
            <w:tcW w:w="5399" w:type="dxa"/>
            <w:gridSpan w:val="4"/>
            <w:tcBorders>
              <w:top w:val="single" w:sz="4" w:space="0" w:color="auto"/>
            </w:tcBorders>
          </w:tcPr>
          <w:p w:rsidR="00EA4D65" w:rsidRPr="00EE6D74"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lang w:eastAsia="en-US"/>
              </w:rPr>
            </w:pPr>
            <w:r w:rsidRPr="00EE6D74">
              <w:rPr>
                <w:sz w:val="20"/>
              </w:rPr>
              <w:t>Vice President Energy Industry Practice, 8760 Inc.</w:t>
            </w:r>
          </w:p>
        </w:tc>
        <w:tc>
          <w:tcPr>
            <w:tcW w:w="1440" w:type="dxa"/>
            <w:tcBorders>
              <w:top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lang w:eastAsia="en-US"/>
              </w:rPr>
            </w:pPr>
            <w:r w:rsidRPr="003F3A8B">
              <w:rPr>
                <w:sz w:val="20"/>
                <w:lang w:eastAsia="en-US"/>
              </w:rPr>
              <w:t>In Person</w:t>
            </w:r>
          </w:p>
        </w:tc>
        <w:tc>
          <w:tcPr>
            <w:tcW w:w="900" w:type="dxa"/>
            <w:tcBorders>
              <w:top w:val="single" w:sz="4" w:space="0" w:color="auto"/>
            </w:tcBorders>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lang w:eastAsia="en-US"/>
              </w:rPr>
            </w:pPr>
            <w:r w:rsidRPr="003F3A8B">
              <w:rPr>
                <w:sz w:val="20"/>
                <w:lang w:eastAsia="en-US"/>
              </w:rPr>
              <w:t>S</w:t>
            </w:r>
          </w:p>
        </w:tc>
      </w:tr>
      <w:tr w:rsidR="00EA4D65" w:rsidTr="00650DD4">
        <w:tc>
          <w:tcPr>
            <w:tcW w:w="1891" w:type="dxa"/>
          </w:tcPr>
          <w:p w:rsidR="00EA4D65" w:rsidRPr="003F3A8B" w:rsidRDefault="00EA4D65" w:rsidP="00650DD4">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David A. Wollman</w:t>
            </w:r>
          </w:p>
        </w:tc>
        <w:tc>
          <w:tcPr>
            <w:tcW w:w="5399" w:type="dxa"/>
            <w:gridSpan w:val="4"/>
          </w:tcPr>
          <w:p w:rsidR="00EA4D65" w:rsidRPr="00EE6D74" w:rsidRDefault="00EA4D65" w:rsidP="00175EB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EE6D74">
              <w:rPr>
                <w:sz w:val="20"/>
              </w:rPr>
              <w:t>Leader, Smart Grid Team – Standards and Electrical Metrology Groups, National Institute of Standards and Technology (NIST)</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Phone</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1891"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sidRPr="003F3A8B">
              <w:rPr>
                <w:sz w:val="20"/>
              </w:rPr>
              <w:t>Maris Seidler</w:t>
            </w:r>
          </w:p>
        </w:tc>
        <w:tc>
          <w:tcPr>
            <w:tcW w:w="5399" w:type="dxa"/>
            <w:gridSpan w:val="4"/>
          </w:tcPr>
          <w:p w:rsidR="00EA4D65" w:rsidRPr="00EE6D74" w:rsidRDefault="00EA4D65" w:rsidP="00175EB5">
            <w:pPr>
              <w:pStyle w:val="BodyText"/>
              <w:spacing w:before="60"/>
              <w:rPr>
                <w:sz w:val="20"/>
              </w:rPr>
            </w:pPr>
            <w:r w:rsidRPr="00EE6D74">
              <w:rPr>
                <w:sz w:val="20"/>
              </w:rPr>
              <w:t>Manager – Policy and Grant (Alternative Energy Solutions), Dominion Voltage Inc.</w:t>
            </w:r>
          </w:p>
        </w:tc>
        <w:tc>
          <w:tcPr>
            <w:tcW w:w="144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Phone</w:t>
            </w:r>
          </w:p>
        </w:tc>
        <w:tc>
          <w:tcPr>
            <w:tcW w:w="900" w:type="dxa"/>
          </w:tcPr>
          <w:p w:rsidR="00EA4D65" w:rsidRPr="003F3A8B" w:rsidRDefault="00EA4D65">
            <w:pPr>
              <w:pStyle w:val="Style2"/>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F3A8B">
              <w:rPr>
                <w:sz w:val="20"/>
              </w:rPr>
              <w:t>S</w:t>
            </w:r>
          </w:p>
        </w:tc>
      </w:tr>
      <w:tr w:rsidR="00EA4D65" w:rsidTr="00650DD4">
        <w:tc>
          <w:tcPr>
            <w:tcW w:w="1891" w:type="dxa"/>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lang w:eastAsia="en-US"/>
              </w:rPr>
            </w:pPr>
            <w:r w:rsidRPr="003F3A8B">
              <w:rPr>
                <w:sz w:val="20"/>
                <w:lang w:eastAsia="en-US"/>
              </w:rPr>
              <w:t>TJ Ferreira</w:t>
            </w:r>
          </w:p>
        </w:tc>
        <w:tc>
          <w:tcPr>
            <w:tcW w:w="5399" w:type="dxa"/>
            <w:gridSpan w:val="4"/>
          </w:tcPr>
          <w:p w:rsidR="00EA4D65" w:rsidRPr="00EE6D74"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lang w:eastAsia="en-US"/>
              </w:rPr>
            </w:pPr>
            <w:r w:rsidRPr="00EE6D74">
              <w:rPr>
                <w:sz w:val="20"/>
              </w:rPr>
              <w:t>Director, Power Costs, Inc. (PCI)</w:t>
            </w:r>
          </w:p>
        </w:tc>
        <w:tc>
          <w:tcPr>
            <w:tcW w:w="1440" w:type="dxa"/>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lang w:eastAsia="en-US"/>
              </w:rPr>
            </w:pPr>
            <w:r w:rsidRPr="003F3A8B">
              <w:rPr>
                <w:sz w:val="20"/>
                <w:lang w:eastAsia="en-US"/>
              </w:rPr>
              <w:t>Phone</w:t>
            </w:r>
          </w:p>
        </w:tc>
        <w:tc>
          <w:tcPr>
            <w:tcW w:w="900" w:type="dxa"/>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lang w:eastAsia="en-US"/>
              </w:rPr>
            </w:pPr>
            <w:r w:rsidRPr="003F3A8B">
              <w:rPr>
                <w:sz w:val="20"/>
                <w:lang w:eastAsia="en-US"/>
              </w:rPr>
              <w:t>S</w:t>
            </w:r>
          </w:p>
        </w:tc>
      </w:tr>
    </w:tbl>
    <w:p w:rsidR="00EA4D65" w:rsidRDefault="00EA4D65">
      <w:pPr>
        <w:pStyle w:val="TableText"/>
        <w:spacing w:before="60"/>
        <w:ind w:left="1440" w:hanging="1440"/>
        <w:jc w:val="both"/>
        <w:rPr>
          <w:rFonts w:ascii="Times New Roman" w:hAnsi="Times New Roman"/>
          <w:sz w:val="20"/>
        </w:rPr>
      </w:pPr>
    </w:p>
    <w:p w:rsidR="00EA4D65" w:rsidRDefault="00EA4D65">
      <w:pPr>
        <w:pStyle w:val="TableText"/>
        <w:spacing w:before="60"/>
        <w:ind w:left="1440" w:hanging="1440"/>
        <w:jc w:val="both"/>
        <w:rPr>
          <w:rFonts w:ascii="Times New Roman" w:hAnsi="Times New Roman"/>
          <w:sz w:val="20"/>
        </w:rPr>
        <w:sectPr w:rsidR="00EA4D65" w:rsidSect="00E9668E">
          <w:pgSz w:w="12240" w:h="15840"/>
          <w:pgMar w:top="1440" w:right="1440" w:bottom="1440" w:left="1440" w:header="720" w:footer="720" w:gutter="0"/>
          <w:cols w:space="720"/>
          <w:docGrid w:linePitch="360"/>
        </w:sectPr>
      </w:pPr>
    </w:p>
    <w:p w:rsidR="00EA4D65" w:rsidRDefault="00EA4D65">
      <w:pPr>
        <w:pStyle w:val="TableText"/>
        <w:spacing w:before="60"/>
        <w:ind w:left="1440" w:hanging="1440"/>
        <w:jc w:val="both"/>
        <w:rPr>
          <w:rFonts w:ascii="Times New Roman" w:hAnsi="Times New Roman"/>
          <w:sz w:val="20"/>
        </w:rPr>
      </w:pPr>
    </w:p>
    <w:tbl>
      <w:tblPr>
        <w:tblW w:w="9720" w:type="dxa"/>
        <w:tblInd w:w="-72" w:type="dxa"/>
        <w:tblBorders>
          <w:bottom w:val="single" w:sz="4" w:space="0" w:color="auto"/>
        </w:tblBorders>
        <w:tblLayout w:type="fixed"/>
        <w:tblLook w:val="01E0" w:firstRow="1" w:lastRow="1" w:firstColumn="1" w:lastColumn="1" w:noHBand="0" w:noVBand="0"/>
      </w:tblPr>
      <w:tblGrid>
        <w:gridCol w:w="2700"/>
        <w:gridCol w:w="5220"/>
        <w:gridCol w:w="1800"/>
      </w:tblGrid>
      <w:tr w:rsidR="00EA4D65">
        <w:trPr>
          <w:trHeight w:val="329"/>
          <w:tblHeader/>
        </w:trPr>
        <w:tc>
          <w:tcPr>
            <w:tcW w:w="9720" w:type="dxa"/>
            <w:gridSpan w:val="3"/>
            <w:tcBorders>
              <w:top w:val="nil"/>
              <w:left w:val="nil"/>
              <w:bottom w:val="single" w:sz="4" w:space="0" w:color="auto"/>
            </w:tcBorders>
            <w:vAlign w:val="bottom"/>
          </w:tcPr>
          <w:p w:rsidR="00EA4D65" w:rsidRDefault="00EA4D65">
            <w:pPr>
              <w:spacing w:after="60"/>
              <w:jc w:val="both"/>
              <w:rPr>
                <w:b/>
              </w:rPr>
            </w:pPr>
            <w:r>
              <w:rPr>
                <w:b/>
              </w:rPr>
              <w:t>7.       Other Attendance</w:t>
            </w:r>
          </w:p>
        </w:tc>
      </w:tr>
      <w:tr w:rsidR="00EA4D65">
        <w:trPr>
          <w:trHeight w:val="329"/>
          <w:tblHeader/>
        </w:trPr>
        <w:tc>
          <w:tcPr>
            <w:tcW w:w="2700" w:type="dxa"/>
            <w:tcBorders>
              <w:top w:val="single" w:sz="4" w:space="0" w:color="auto"/>
              <w:bottom w:val="single" w:sz="4" w:space="0" w:color="auto"/>
            </w:tcBorders>
            <w:vAlign w:val="bottom"/>
          </w:tcPr>
          <w:p w:rsidR="00EA4D65" w:rsidRDefault="00EA4D65">
            <w:pPr>
              <w:spacing w:before="60" w:after="60"/>
              <w:jc w:val="both"/>
            </w:pPr>
            <w:r>
              <w:t>Name</w:t>
            </w:r>
          </w:p>
        </w:tc>
        <w:tc>
          <w:tcPr>
            <w:tcW w:w="5220" w:type="dxa"/>
            <w:tcBorders>
              <w:top w:val="single" w:sz="4" w:space="0" w:color="auto"/>
              <w:bottom w:val="single" w:sz="4" w:space="0" w:color="auto"/>
            </w:tcBorders>
            <w:vAlign w:val="bottom"/>
          </w:tcPr>
          <w:p w:rsidR="00EA4D65" w:rsidRDefault="00EA4D65">
            <w:pPr>
              <w:spacing w:before="60" w:after="60"/>
              <w:jc w:val="both"/>
            </w:pPr>
            <w:r>
              <w:t>Organization</w:t>
            </w:r>
          </w:p>
        </w:tc>
        <w:tc>
          <w:tcPr>
            <w:tcW w:w="1800" w:type="dxa"/>
            <w:tcBorders>
              <w:top w:val="single" w:sz="4" w:space="0" w:color="auto"/>
              <w:bottom w:val="single" w:sz="4" w:space="0" w:color="auto"/>
            </w:tcBorders>
            <w:vAlign w:val="bottom"/>
          </w:tcPr>
          <w:p w:rsidR="00EA4D65" w:rsidRDefault="00EA4D65">
            <w:pPr>
              <w:spacing w:before="60" w:after="60"/>
              <w:jc w:val="both"/>
            </w:pPr>
            <w:r>
              <w:t>Attendance</w:t>
            </w:r>
          </w:p>
        </w:tc>
      </w:tr>
      <w:tr w:rsidR="00EA4D65">
        <w:trPr>
          <w:trHeight w:val="329"/>
        </w:trPr>
        <w:tc>
          <w:tcPr>
            <w:tcW w:w="2700" w:type="dxa"/>
            <w:vAlign w:val="bottom"/>
          </w:tcPr>
          <w:p w:rsidR="00EA4D65" w:rsidRDefault="00EA4D65">
            <w:pPr>
              <w:spacing w:before="60" w:after="60"/>
              <w:jc w:val="both"/>
            </w:pPr>
            <w:r>
              <w:t>Phillip Aronoff</w:t>
            </w:r>
          </w:p>
        </w:tc>
        <w:tc>
          <w:tcPr>
            <w:tcW w:w="5220" w:type="dxa"/>
            <w:vAlign w:val="bottom"/>
          </w:tcPr>
          <w:p w:rsidR="00EA4D65" w:rsidRDefault="00EA4D65">
            <w:pPr>
              <w:spacing w:before="60" w:after="60"/>
              <w:jc w:val="both"/>
            </w:pPr>
            <w:r>
              <w:t xml:space="preserve">Hungarian Consulate </w:t>
            </w:r>
          </w:p>
        </w:tc>
        <w:tc>
          <w:tcPr>
            <w:tcW w:w="1800" w:type="dxa"/>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lang w:eastAsia="en-US"/>
              </w:rPr>
            </w:pPr>
            <w:r w:rsidRPr="003F3A8B">
              <w:rPr>
                <w:sz w:val="20"/>
                <w:lang w:eastAsia="en-US"/>
              </w:rPr>
              <w:t>In Person</w:t>
            </w:r>
          </w:p>
        </w:tc>
      </w:tr>
      <w:tr w:rsidR="00EA4D65" w:rsidTr="00474E62">
        <w:trPr>
          <w:trHeight w:val="329"/>
        </w:trPr>
        <w:tc>
          <w:tcPr>
            <w:tcW w:w="2700" w:type="dxa"/>
            <w:vAlign w:val="bottom"/>
          </w:tcPr>
          <w:p w:rsidR="00EA4D65" w:rsidRDefault="00EA4D65">
            <w:pPr>
              <w:spacing w:before="60" w:after="60"/>
              <w:jc w:val="both"/>
            </w:pPr>
            <w:r>
              <w:t>Jonathan Booe</w:t>
            </w:r>
          </w:p>
        </w:tc>
        <w:tc>
          <w:tcPr>
            <w:tcW w:w="5220" w:type="dxa"/>
            <w:vAlign w:val="bottom"/>
          </w:tcPr>
          <w:p w:rsidR="00EA4D65" w:rsidRDefault="00EA4D65">
            <w:pPr>
              <w:spacing w:before="60" w:after="60"/>
              <w:jc w:val="both"/>
            </w:pPr>
            <w:r>
              <w:t>NAESB</w:t>
            </w:r>
          </w:p>
        </w:tc>
        <w:tc>
          <w:tcPr>
            <w:tcW w:w="1800" w:type="dxa"/>
          </w:tcPr>
          <w:p w:rsidR="00EA4D65" w:rsidRDefault="00EA4D65" w:rsidP="00474E62">
            <w:pPr>
              <w:spacing w:before="120"/>
            </w:pPr>
            <w:r>
              <w:t>In Person</w:t>
            </w:r>
          </w:p>
        </w:tc>
      </w:tr>
      <w:tr w:rsidR="00EA4D65" w:rsidTr="00474E62">
        <w:trPr>
          <w:trHeight w:val="329"/>
        </w:trPr>
        <w:tc>
          <w:tcPr>
            <w:tcW w:w="2700" w:type="dxa"/>
            <w:vAlign w:val="bottom"/>
          </w:tcPr>
          <w:p w:rsidR="00EA4D65" w:rsidRDefault="00EA4D65">
            <w:pPr>
              <w:spacing w:before="60" w:after="60"/>
              <w:jc w:val="both"/>
            </w:pPr>
            <w:r>
              <w:t>Bill Boswell</w:t>
            </w:r>
          </w:p>
        </w:tc>
        <w:tc>
          <w:tcPr>
            <w:tcW w:w="5220" w:type="dxa"/>
            <w:vAlign w:val="bottom"/>
          </w:tcPr>
          <w:p w:rsidR="00EA4D65" w:rsidRDefault="00EA4D65">
            <w:pPr>
              <w:spacing w:before="60" w:after="60"/>
              <w:jc w:val="both"/>
            </w:pPr>
            <w:r>
              <w:t>NAESB</w:t>
            </w:r>
          </w:p>
        </w:tc>
        <w:tc>
          <w:tcPr>
            <w:tcW w:w="1800" w:type="dxa"/>
          </w:tcPr>
          <w:p w:rsidR="00EA4D65" w:rsidRDefault="00EA4D65" w:rsidP="00474E62">
            <w:pPr>
              <w:spacing w:before="120"/>
            </w:pPr>
            <w:r>
              <w:t>In Person</w:t>
            </w:r>
          </w:p>
        </w:tc>
      </w:tr>
      <w:tr w:rsidR="00EA4D65" w:rsidTr="00474E62">
        <w:trPr>
          <w:trHeight w:val="329"/>
        </w:trPr>
        <w:tc>
          <w:tcPr>
            <w:tcW w:w="2700" w:type="dxa"/>
            <w:vAlign w:val="bottom"/>
          </w:tcPr>
          <w:p w:rsidR="00EA4D65" w:rsidRDefault="00EA4D65">
            <w:pPr>
              <w:spacing w:before="60" w:after="60"/>
              <w:jc w:val="both"/>
            </w:pPr>
            <w:r>
              <w:t>John Bretz</w:t>
            </w:r>
          </w:p>
        </w:tc>
        <w:tc>
          <w:tcPr>
            <w:tcW w:w="5220" w:type="dxa"/>
            <w:vAlign w:val="bottom"/>
          </w:tcPr>
          <w:p w:rsidR="00EA4D65" w:rsidRDefault="00EA4D65">
            <w:pPr>
              <w:spacing w:before="60" w:after="60"/>
              <w:jc w:val="both"/>
            </w:pPr>
            <w:r>
              <w:t>Anadarko</w:t>
            </w:r>
          </w:p>
        </w:tc>
        <w:tc>
          <w:tcPr>
            <w:tcW w:w="1800" w:type="dxa"/>
          </w:tcPr>
          <w:p w:rsidR="00EA4D65" w:rsidRDefault="00EA4D65" w:rsidP="00474E62">
            <w:pPr>
              <w:spacing w:before="120"/>
            </w:pPr>
            <w:r>
              <w:t>In Person</w:t>
            </w:r>
          </w:p>
        </w:tc>
      </w:tr>
      <w:tr w:rsidR="00EA4D65">
        <w:trPr>
          <w:trHeight w:val="329"/>
        </w:trPr>
        <w:tc>
          <w:tcPr>
            <w:tcW w:w="2700" w:type="dxa"/>
            <w:vAlign w:val="bottom"/>
          </w:tcPr>
          <w:p w:rsidR="00EA4D65" w:rsidRDefault="00EA4D65">
            <w:pPr>
              <w:spacing w:before="60" w:after="60"/>
              <w:jc w:val="both"/>
            </w:pPr>
            <w:r>
              <w:t>Kathryn Burch</w:t>
            </w:r>
          </w:p>
        </w:tc>
        <w:tc>
          <w:tcPr>
            <w:tcW w:w="5220" w:type="dxa"/>
            <w:vAlign w:val="bottom"/>
          </w:tcPr>
          <w:p w:rsidR="00EA4D65" w:rsidRDefault="00EA4D65">
            <w:pPr>
              <w:spacing w:before="60" w:after="60"/>
              <w:jc w:val="both"/>
            </w:pPr>
            <w:r>
              <w:t>Spectra Energy</w:t>
            </w:r>
          </w:p>
        </w:tc>
        <w:tc>
          <w:tcPr>
            <w:tcW w:w="1800" w:type="dxa"/>
          </w:tcPr>
          <w:p w:rsidR="00EA4D65" w:rsidRDefault="00EA4D65" w:rsidP="00474E62">
            <w:pPr>
              <w:spacing w:before="120"/>
            </w:pPr>
            <w:r>
              <w:t>In Person</w:t>
            </w:r>
          </w:p>
        </w:tc>
      </w:tr>
      <w:tr w:rsidR="00EA4D65">
        <w:trPr>
          <w:trHeight w:val="329"/>
        </w:trPr>
        <w:tc>
          <w:tcPr>
            <w:tcW w:w="2700" w:type="dxa"/>
            <w:vAlign w:val="bottom"/>
          </w:tcPr>
          <w:p w:rsidR="00EA4D65" w:rsidRDefault="00EA4D65">
            <w:pPr>
              <w:spacing w:before="60" w:after="60"/>
              <w:jc w:val="both"/>
            </w:pPr>
            <w:r>
              <w:t>Gerry Cauley</w:t>
            </w:r>
          </w:p>
        </w:tc>
        <w:tc>
          <w:tcPr>
            <w:tcW w:w="5220" w:type="dxa"/>
            <w:vAlign w:val="bottom"/>
          </w:tcPr>
          <w:p w:rsidR="00EA4D65" w:rsidRDefault="00EA4D65">
            <w:pPr>
              <w:spacing w:before="60" w:after="60"/>
              <w:jc w:val="both"/>
            </w:pPr>
            <w:r>
              <w:t>NERC</w:t>
            </w:r>
          </w:p>
        </w:tc>
        <w:tc>
          <w:tcPr>
            <w:tcW w:w="1800" w:type="dxa"/>
          </w:tcPr>
          <w:p w:rsidR="00EA4D65" w:rsidRDefault="00EA4D65" w:rsidP="00474E62">
            <w:pPr>
              <w:spacing w:before="120"/>
            </w:pPr>
            <w:r>
              <w:t>In Person</w:t>
            </w:r>
          </w:p>
        </w:tc>
      </w:tr>
      <w:tr w:rsidR="00EA4D65">
        <w:trPr>
          <w:trHeight w:val="329"/>
        </w:trPr>
        <w:tc>
          <w:tcPr>
            <w:tcW w:w="2700" w:type="dxa"/>
            <w:vAlign w:val="bottom"/>
          </w:tcPr>
          <w:p w:rsidR="00EA4D65" w:rsidRDefault="00EA4D65">
            <w:pPr>
              <w:spacing w:before="60" w:after="60"/>
              <w:jc w:val="both"/>
            </w:pPr>
            <w:r>
              <w:t>John Ciza</w:t>
            </w:r>
          </w:p>
        </w:tc>
        <w:tc>
          <w:tcPr>
            <w:tcW w:w="5220" w:type="dxa"/>
            <w:vAlign w:val="bottom"/>
          </w:tcPr>
          <w:p w:rsidR="00EA4D65" w:rsidRDefault="00EA4D65">
            <w:pPr>
              <w:spacing w:before="60" w:after="60"/>
              <w:jc w:val="both"/>
            </w:pPr>
            <w:r>
              <w:t>Southern Company</w:t>
            </w:r>
          </w:p>
        </w:tc>
        <w:tc>
          <w:tcPr>
            <w:tcW w:w="1800" w:type="dxa"/>
            <w:vAlign w:val="bottom"/>
          </w:tcPr>
          <w:p w:rsidR="00EA4D65" w:rsidRDefault="00EA4D65">
            <w:pPr>
              <w:spacing w:before="60" w:after="60"/>
              <w:jc w:val="both"/>
            </w:pPr>
            <w:r>
              <w:t>In Person</w:t>
            </w:r>
          </w:p>
        </w:tc>
      </w:tr>
      <w:tr w:rsidR="00EA4D65">
        <w:trPr>
          <w:trHeight w:val="329"/>
        </w:trPr>
        <w:tc>
          <w:tcPr>
            <w:tcW w:w="2700" w:type="dxa"/>
            <w:vAlign w:val="bottom"/>
          </w:tcPr>
          <w:p w:rsidR="00EA4D65" w:rsidRDefault="00EA4D65">
            <w:pPr>
              <w:spacing w:before="60" w:after="60"/>
              <w:jc w:val="both"/>
            </w:pPr>
            <w:r>
              <w:t>Pete Connor</w:t>
            </w:r>
          </w:p>
        </w:tc>
        <w:tc>
          <w:tcPr>
            <w:tcW w:w="5220" w:type="dxa"/>
            <w:vAlign w:val="bottom"/>
          </w:tcPr>
          <w:p w:rsidR="00EA4D65" w:rsidRDefault="00EA4D65">
            <w:pPr>
              <w:spacing w:before="60" w:after="60"/>
              <w:jc w:val="both"/>
            </w:pPr>
            <w:r>
              <w:t>Representing American Gas Association</w:t>
            </w:r>
          </w:p>
        </w:tc>
        <w:tc>
          <w:tcPr>
            <w:tcW w:w="1800" w:type="dxa"/>
            <w:vAlign w:val="bottom"/>
          </w:tcPr>
          <w:p w:rsidR="00EA4D65" w:rsidRDefault="00EA4D65">
            <w:pPr>
              <w:spacing w:before="60" w:after="60"/>
              <w:jc w:val="both"/>
            </w:pPr>
            <w:r>
              <w:t>Phone</w:t>
            </w:r>
          </w:p>
        </w:tc>
      </w:tr>
      <w:tr w:rsidR="00EA4D65">
        <w:trPr>
          <w:trHeight w:val="329"/>
        </w:trPr>
        <w:tc>
          <w:tcPr>
            <w:tcW w:w="2700" w:type="dxa"/>
            <w:vAlign w:val="bottom"/>
          </w:tcPr>
          <w:p w:rsidR="00EA4D65" w:rsidRDefault="00EA4D65">
            <w:pPr>
              <w:spacing w:before="60" w:after="60"/>
              <w:jc w:val="both"/>
            </w:pPr>
            <w:r>
              <w:t>Dale Davis</w:t>
            </w:r>
          </w:p>
        </w:tc>
        <w:tc>
          <w:tcPr>
            <w:tcW w:w="5220" w:type="dxa"/>
            <w:vAlign w:val="bottom"/>
          </w:tcPr>
          <w:p w:rsidR="00EA4D65" w:rsidRDefault="00EA4D65">
            <w:pPr>
              <w:spacing w:before="60" w:after="60"/>
              <w:jc w:val="both"/>
            </w:pPr>
            <w:r>
              <w:t>Williams Gas Pipeline</w:t>
            </w:r>
          </w:p>
        </w:tc>
        <w:tc>
          <w:tcPr>
            <w:tcW w:w="1800" w:type="dxa"/>
            <w:vAlign w:val="bottom"/>
          </w:tcPr>
          <w:p w:rsidR="00EA4D65" w:rsidRDefault="00EA4D65">
            <w:pPr>
              <w:spacing w:before="60" w:after="60"/>
              <w:jc w:val="both"/>
            </w:pPr>
            <w:r>
              <w:t>In Person</w:t>
            </w:r>
          </w:p>
        </w:tc>
      </w:tr>
      <w:tr w:rsidR="00EA4D65">
        <w:trPr>
          <w:trHeight w:val="329"/>
        </w:trPr>
        <w:tc>
          <w:tcPr>
            <w:tcW w:w="2700" w:type="dxa"/>
            <w:vAlign w:val="bottom"/>
          </w:tcPr>
          <w:p w:rsidR="00EA4D65" w:rsidRDefault="00EA4D65">
            <w:pPr>
              <w:spacing w:before="60" w:after="60"/>
              <w:jc w:val="both"/>
            </w:pPr>
            <w:r>
              <w:t>Rhonda Denton</w:t>
            </w:r>
          </w:p>
        </w:tc>
        <w:tc>
          <w:tcPr>
            <w:tcW w:w="5220" w:type="dxa"/>
            <w:vAlign w:val="bottom"/>
          </w:tcPr>
          <w:p w:rsidR="00EA4D65" w:rsidRDefault="00EA4D65">
            <w:pPr>
              <w:spacing w:before="60" w:after="60"/>
              <w:jc w:val="both"/>
            </w:pPr>
            <w:r>
              <w:t>BP Energy</w:t>
            </w:r>
          </w:p>
        </w:tc>
        <w:tc>
          <w:tcPr>
            <w:tcW w:w="1800" w:type="dxa"/>
            <w:vAlign w:val="bottom"/>
          </w:tcPr>
          <w:p w:rsidR="00EA4D65" w:rsidRDefault="00EA4D65">
            <w:pPr>
              <w:spacing w:before="60" w:after="60"/>
              <w:jc w:val="both"/>
            </w:pPr>
            <w:r>
              <w:t>Phone</w:t>
            </w:r>
          </w:p>
        </w:tc>
      </w:tr>
      <w:tr w:rsidR="00EA4D65">
        <w:trPr>
          <w:trHeight w:val="329"/>
        </w:trPr>
        <w:tc>
          <w:tcPr>
            <w:tcW w:w="2700" w:type="dxa"/>
            <w:vAlign w:val="bottom"/>
          </w:tcPr>
          <w:p w:rsidR="00EA4D65" w:rsidRDefault="00EA4D65">
            <w:pPr>
              <w:spacing w:before="60" w:after="60"/>
              <w:jc w:val="both"/>
            </w:pPr>
            <w:r>
              <w:t>Megan Doss</w:t>
            </w:r>
          </w:p>
        </w:tc>
        <w:tc>
          <w:tcPr>
            <w:tcW w:w="5220" w:type="dxa"/>
            <w:vAlign w:val="bottom"/>
          </w:tcPr>
          <w:p w:rsidR="00EA4D65" w:rsidRDefault="00EA4D65">
            <w:pPr>
              <w:spacing w:before="60" w:after="60"/>
              <w:jc w:val="both"/>
            </w:pPr>
            <w:r>
              <w:t>Spectra Energy</w:t>
            </w:r>
          </w:p>
        </w:tc>
        <w:tc>
          <w:tcPr>
            <w:tcW w:w="1800" w:type="dxa"/>
            <w:vAlign w:val="bottom"/>
          </w:tcPr>
          <w:p w:rsidR="00EA4D65" w:rsidRDefault="00EA4D65">
            <w:pPr>
              <w:spacing w:before="60" w:after="60"/>
              <w:jc w:val="both"/>
            </w:pPr>
            <w:r>
              <w:t>In Person</w:t>
            </w:r>
          </w:p>
        </w:tc>
      </w:tr>
      <w:tr w:rsidR="00EA4D65">
        <w:trPr>
          <w:trHeight w:val="329"/>
        </w:trPr>
        <w:tc>
          <w:tcPr>
            <w:tcW w:w="2700" w:type="dxa"/>
            <w:vAlign w:val="bottom"/>
          </w:tcPr>
          <w:p w:rsidR="00EA4D65" w:rsidRDefault="00EA4D65" w:rsidP="006A3F65">
            <w:pPr>
              <w:spacing w:before="60" w:after="60"/>
              <w:jc w:val="both"/>
            </w:pPr>
            <w:r>
              <w:t>Bob Gee</w:t>
            </w:r>
          </w:p>
        </w:tc>
        <w:tc>
          <w:tcPr>
            <w:tcW w:w="5220" w:type="dxa"/>
            <w:vAlign w:val="bottom"/>
          </w:tcPr>
          <w:p w:rsidR="00EA4D65" w:rsidRDefault="00EA4D65" w:rsidP="006A3F65">
            <w:pPr>
              <w:spacing w:before="60" w:after="60"/>
              <w:jc w:val="both"/>
            </w:pPr>
            <w:r>
              <w:t>Gee Strategies, NAESB Advisory Council</w:t>
            </w:r>
          </w:p>
        </w:tc>
        <w:tc>
          <w:tcPr>
            <w:tcW w:w="1800" w:type="dxa"/>
            <w:vAlign w:val="bottom"/>
          </w:tcPr>
          <w:p w:rsidR="00EA4D65" w:rsidRDefault="00EA4D65" w:rsidP="006A3F65">
            <w:pPr>
              <w:spacing w:before="60" w:after="60"/>
              <w:jc w:val="both"/>
            </w:pPr>
            <w:r>
              <w:t>In Person</w:t>
            </w:r>
          </w:p>
        </w:tc>
      </w:tr>
      <w:tr w:rsidR="00EA4D65">
        <w:trPr>
          <w:trHeight w:val="329"/>
        </w:trPr>
        <w:tc>
          <w:tcPr>
            <w:tcW w:w="2700" w:type="dxa"/>
            <w:vAlign w:val="bottom"/>
          </w:tcPr>
          <w:p w:rsidR="00EA4D65" w:rsidRDefault="00EA4D65" w:rsidP="006A3F65">
            <w:pPr>
              <w:spacing w:before="60" w:after="60"/>
              <w:jc w:val="both"/>
            </w:pPr>
            <w:r>
              <w:t>Mike Gildea</w:t>
            </w:r>
          </w:p>
        </w:tc>
        <w:tc>
          <w:tcPr>
            <w:tcW w:w="5220" w:type="dxa"/>
            <w:vAlign w:val="bottom"/>
          </w:tcPr>
          <w:p w:rsidR="00EA4D65" w:rsidRDefault="00EA4D65" w:rsidP="006A3F65">
            <w:pPr>
              <w:spacing w:before="60" w:after="60"/>
              <w:jc w:val="both"/>
            </w:pPr>
            <w:r>
              <w:t>NERC</w:t>
            </w:r>
          </w:p>
        </w:tc>
        <w:tc>
          <w:tcPr>
            <w:tcW w:w="1800" w:type="dxa"/>
            <w:vAlign w:val="bottom"/>
          </w:tcPr>
          <w:p w:rsidR="00EA4D65" w:rsidRDefault="00EA4D65" w:rsidP="006A3F65">
            <w:pPr>
              <w:spacing w:before="60" w:after="60"/>
              <w:jc w:val="both"/>
            </w:pPr>
            <w:r>
              <w:t>Phone</w:t>
            </w:r>
          </w:p>
        </w:tc>
      </w:tr>
      <w:tr w:rsidR="00EA4D65">
        <w:trPr>
          <w:trHeight w:val="329"/>
        </w:trPr>
        <w:tc>
          <w:tcPr>
            <w:tcW w:w="2700" w:type="dxa"/>
            <w:vAlign w:val="bottom"/>
          </w:tcPr>
          <w:p w:rsidR="00EA4D65" w:rsidRDefault="00EA4D65" w:rsidP="006A3F65">
            <w:pPr>
              <w:spacing w:before="60" w:after="60"/>
              <w:jc w:val="both"/>
            </w:pPr>
            <w:r>
              <w:t>Mark Gracey</w:t>
            </w:r>
          </w:p>
        </w:tc>
        <w:tc>
          <w:tcPr>
            <w:tcW w:w="5220" w:type="dxa"/>
            <w:vAlign w:val="bottom"/>
          </w:tcPr>
          <w:p w:rsidR="00EA4D65" w:rsidRDefault="00EA4D65" w:rsidP="006A3F65">
            <w:pPr>
              <w:spacing w:before="60" w:after="60"/>
              <w:jc w:val="both"/>
            </w:pPr>
            <w:r>
              <w:t>Tennessee Gas Pipeline Company</w:t>
            </w:r>
          </w:p>
        </w:tc>
        <w:tc>
          <w:tcPr>
            <w:tcW w:w="1800" w:type="dxa"/>
            <w:vAlign w:val="bottom"/>
          </w:tcPr>
          <w:p w:rsidR="00EA4D65" w:rsidRDefault="00EA4D65" w:rsidP="006A3F65">
            <w:pPr>
              <w:spacing w:before="60" w:after="60"/>
              <w:jc w:val="both"/>
            </w:pPr>
            <w:r>
              <w:t>In Person</w:t>
            </w:r>
          </w:p>
        </w:tc>
      </w:tr>
      <w:tr w:rsidR="00EA4D65">
        <w:trPr>
          <w:trHeight w:val="329"/>
        </w:trPr>
        <w:tc>
          <w:tcPr>
            <w:tcW w:w="2700" w:type="dxa"/>
            <w:vAlign w:val="bottom"/>
          </w:tcPr>
          <w:p w:rsidR="00EA4D65" w:rsidRDefault="00EA4D65" w:rsidP="006A3F65">
            <w:pPr>
              <w:spacing w:before="60" w:after="60"/>
              <w:jc w:val="both"/>
            </w:pPr>
            <w:r>
              <w:t>Nate Gronewold</w:t>
            </w:r>
          </w:p>
        </w:tc>
        <w:tc>
          <w:tcPr>
            <w:tcW w:w="5220" w:type="dxa"/>
            <w:vAlign w:val="bottom"/>
          </w:tcPr>
          <w:p w:rsidR="00EA4D65" w:rsidRDefault="00EA4D65" w:rsidP="006A3F65">
            <w:pPr>
              <w:spacing w:before="60" w:after="60"/>
              <w:jc w:val="both"/>
            </w:pPr>
            <w:r>
              <w:t>Energy Wire</w:t>
            </w:r>
          </w:p>
        </w:tc>
        <w:tc>
          <w:tcPr>
            <w:tcW w:w="1800" w:type="dxa"/>
            <w:vAlign w:val="bottom"/>
          </w:tcPr>
          <w:p w:rsidR="00EA4D65" w:rsidRDefault="00EA4D65" w:rsidP="006A3F65">
            <w:pPr>
              <w:spacing w:before="60" w:after="60"/>
              <w:jc w:val="both"/>
            </w:pPr>
            <w:r>
              <w:t>In Person</w:t>
            </w:r>
          </w:p>
        </w:tc>
      </w:tr>
      <w:tr w:rsidR="00EA4D65">
        <w:trPr>
          <w:trHeight w:val="329"/>
        </w:trPr>
        <w:tc>
          <w:tcPr>
            <w:tcW w:w="2700" w:type="dxa"/>
            <w:vAlign w:val="bottom"/>
          </w:tcPr>
          <w:p w:rsidR="00EA4D65" w:rsidRDefault="00EA4D65" w:rsidP="006A3F65">
            <w:pPr>
              <w:spacing w:before="60" w:after="60"/>
              <w:jc w:val="both"/>
            </w:pPr>
            <w:r>
              <w:t>Ed Hall</w:t>
            </w:r>
          </w:p>
        </w:tc>
        <w:tc>
          <w:tcPr>
            <w:tcW w:w="5220" w:type="dxa"/>
            <w:vAlign w:val="bottom"/>
          </w:tcPr>
          <w:p w:rsidR="00EA4D65" w:rsidRDefault="00EA4D65" w:rsidP="006A3F65">
            <w:pPr>
              <w:spacing w:before="60" w:after="60"/>
              <w:jc w:val="both"/>
            </w:pPr>
            <w:r>
              <w:t>Dominion</w:t>
            </w:r>
          </w:p>
        </w:tc>
        <w:tc>
          <w:tcPr>
            <w:tcW w:w="1800" w:type="dxa"/>
            <w:vAlign w:val="bottom"/>
          </w:tcPr>
          <w:p w:rsidR="00EA4D65" w:rsidRDefault="00EA4D65" w:rsidP="006A3F65">
            <w:pPr>
              <w:spacing w:before="60" w:after="60"/>
              <w:jc w:val="both"/>
            </w:pPr>
            <w:r>
              <w:t>Phone</w:t>
            </w:r>
          </w:p>
        </w:tc>
      </w:tr>
      <w:tr w:rsidR="00EA4D65">
        <w:trPr>
          <w:trHeight w:val="329"/>
        </w:trPr>
        <w:tc>
          <w:tcPr>
            <w:tcW w:w="2700" w:type="dxa"/>
            <w:vAlign w:val="bottom"/>
          </w:tcPr>
          <w:p w:rsidR="00EA4D65" w:rsidRDefault="00EA4D65">
            <w:pPr>
              <w:spacing w:before="60" w:after="60"/>
              <w:jc w:val="both"/>
            </w:pPr>
            <w:r>
              <w:t>Matt Hammond</w:t>
            </w:r>
          </w:p>
        </w:tc>
        <w:tc>
          <w:tcPr>
            <w:tcW w:w="5220" w:type="dxa"/>
            <w:vAlign w:val="bottom"/>
          </w:tcPr>
          <w:p w:rsidR="00EA4D65" w:rsidRDefault="00EA4D65">
            <w:pPr>
              <w:spacing w:before="60" w:after="60"/>
              <w:jc w:val="both"/>
            </w:pPr>
            <w:r>
              <w:t>SCE&amp;G</w:t>
            </w:r>
          </w:p>
        </w:tc>
        <w:tc>
          <w:tcPr>
            <w:tcW w:w="1800" w:type="dxa"/>
            <w:vAlign w:val="bottom"/>
          </w:tcPr>
          <w:p w:rsidR="00EA4D65" w:rsidRDefault="00EA4D65">
            <w:pPr>
              <w:spacing w:before="60" w:after="60"/>
              <w:jc w:val="both"/>
            </w:pPr>
            <w:r>
              <w:t>In Person</w:t>
            </w:r>
          </w:p>
        </w:tc>
      </w:tr>
      <w:tr w:rsidR="00EA4D65">
        <w:trPr>
          <w:trHeight w:val="329"/>
        </w:trPr>
        <w:tc>
          <w:tcPr>
            <w:tcW w:w="2700" w:type="dxa"/>
            <w:vAlign w:val="bottom"/>
          </w:tcPr>
          <w:p w:rsidR="00EA4D65" w:rsidRDefault="00EA4D65">
            <w:pPr>
              <w:spacing w:before="60" w:after="60"/>
              <w:jc w:val="both"/>
            </w:pPr>
            <w:r>
              <w:t>David Heim</w:t>
            </w:r>
          </w:p>
        </w:tc>
        <w:tc>
          <w:tcPr>
            <w:tcW w:w="5220" w:type="dxa"/>
            <w:vAlign w:val="bottom"/>
          </w:tcPr>
          <w:p w:rsidR="00EA4D65" w:rsidRDefault="00EA4D65">
            <w:pPr>
              <w:spacing w:before="60" w:after="60"/>
              <w:jc w:val="both"/>
            </w:pPr>
            <w:r>
              <w:t>OATI</w:t>
            </w:r>
          </w:p>
        </w:tc>
        <w:tc>
          <w:tcPr>
            <w:tcW w:w="1800" w:type="dxa"/>
            <w:vAlign w:val="bottom"/>
          </w:tcPr>
          <w:p w:rsidR="00EA4D65" w:rsidRDefault="00EA4D65">
            <w:pPr>
              <w:spacing w:before="60" w:after="60"/>
              <w:jc w:val="both"/>
            </w:pPr>
            <w:r>
              <w:t>In Person</w:t>
            </w:r>
          </w:p>
        </w:tc>
      </w:tr>
      <w:tr w:rsidR="00EA4D65">
        <w:trPr>
          <w:trHeight w:val="329"/>
        </w:trPr>
        <w:tc>
          <w:tcPr>
            <w:tcW w:w="2700" w:type="dxa"/>
            <w:vAlign w:val="bottom"/>
          </w:tcPr>
          <w:p w:rsidR="00EA4D65" w:rsidRDefault="00EA4D65">
            <w:pPr>
              <w:spacing w:before="60" w:after="60"/>
              <w:jc w:val="both"/>
            </w:pPr>
            <w:r>
              <w:t>Rachel Hogge</w:t>
            </w:r>
          </w:p>
        </w:tc>
        <w:tc>
          <w:tcPr>
            <w:tcW w:w="5220" w:type="dxa"/>
            <w:vAlign w:val="bottom"/>
          </w:tcPr>
          <w:p w:rsidR="00EA4D65" w:rsidRDefault="00EA4D65">
            <w:pPr>
              <w:spacing w:before="60" w:after="60"/>
              <w:jc w:val="both"/>
            </w:pPr>
            <w:r>
              <w:t>Dominion</w:t>
            </w:r>
          </w:p>
        </w:tc>
        <w:tc>
          <w:tcPr>
            <w:tcW w:w="1800" w:type="dxa"/>
            <w:vAlign w:val="bottom"/>
          </w:tcPr>
          <w:p w:rsidR="00EA4D65" w:rsidRDefault="00EA4D65">
            <w:pPr>
              <w:spacing w:before="60" w:after="60"/>
              <w:jc w:val="both"/>
            </w:pPr>
            <w:r>
              <w:t>In Person</w:t>
            </w:r>
          </w:p>
        </w:tc>
      </w:tr>
      <w:tr w:rsidR="00EA4D65">
        <w:trPr>
          <w:trHeight w:val="329"/>
        </w:trPr>
        <w:tc>
          <w:tcPr>
            <w:tcW w:w="2700" w:type="dxa"/>
            <w:vAlign w:val="bottom"/>
          </w:tcPr>
          <w:p w:rsidR="00EA4D65" w:rsidRDefault="00EA4D65">
            <w:pPr>
              <w:spacing w:before="60" w:after="60"/>
              <w:jc w:val="both"/>
            </w:pPr>
            <w:r>
              <w:t>Shelia Hollis</w:t>
            </w:r>
          </w:p>
        </w:tc>
        <w:tc>
          <w:tcPr>
            <w:tcW w:w="5220" w:type="dxa"/>
            <w:vAlign w:val="bottom"/>
          </w:tcPr>
          <w:p w:rsidR="00EA4D65" w:rsidRDefault="00EA4D65">
            <w:pPr>
              <w:spacing w:before="60" w:after="60"/>
              <w:jc w:val="both"/>
            </w:pPr>
            <w:r>
              <w:t>Duane Morris, LLP, NAESB Advisory Council</w:t>
            </w:r>
          </w:p>
        </w:tc>
        <w:tc>
          <w:tcPr>
            <w:tcW w:w="1800" w:type="dxa"/>
            <w:vAlign w:val="bottom"/>
          </w:tcPr>
          <w:p w:rsidR="00EA4D65" w:rsidRDefault="00EA4D65">
            <w:pPr>
              <w:spacing w:before="60" w:after="60"/>
              <w:jc w:val="both"/>
            </w:pPr>
            <w:r>
              <w:t>In Person</w:t>
            </w:r>
          </w:p>
        </w:tc>
      </w:tr>
      <w:tr w:rsidR="00EA4D65">
        <w:trPr>
          <w:trHeight w:val="329"/>
        </w:trPr>
        <w:tc>
          <w:tcPr>
            <w:tcW w:w="2700" w:type="dxa"/>
            <w:vAlign w:val="bottom"/>
          </w:tcPr>
          <w:p w:rsidR="00EA4D65" w:rsidRDefault="00EA4D65">
            <w:pPr>
              <w:spacing w:before="60" w:after="60"/>
              <w:jc w:val="both"/>
            </w:pPr>
            <w:r>
              <w:t>David Logeman</w:t>
            </w:r>
          </w:p>
        </w:tc>
        <w:tc>
          <w:tcPr>
            <w:tcW w:w="5220" w:type="dxa"/>
            <w:vAlign w:val="bottom"/>
          </w:tcPr>
          <w:p w:rsidR="00EA4D65" w:rsidRDefault="00EA4D65">
            <w:pPr>
              <w:spacing w:before="60" w:after="60"/>
              <w:jc w:val="both"/>
            </w:pPr>
            <w:r>
              <w:t>Central Electric Power Cooperative</w:t>
            </w:r>
          </w:p>
        </w:tc>
        <w:tc>
          <w:tcPr>
            <w:tcW w:w="1800" w:type="dxa"/>
            <w:vAlign w:val="bottom"/>
          </w:tcPr>
          <w:p w:rsidR="00EA4D65" w:rsidRDefault="00EA4D65">
            <w:pPr>
              <w:spacing w:before="60" w:after="60"/>
              <w:jc w:val="both"/>
            </w:pPr>
            <w:r>
              <w:t>In Person</w:t>
            </w:r>
          </w:p>
        </w:tc>
      </w:tr>
      <w:tr w:rsidR="00EA4D65">
        <w:trPr>
          <w:trHeight w:val="329"/>
        </w:trPr>
        <w:tc>
          <w:tcPr>
            <w:tcW w:w="2700" w:type="dxa"/>
            <w:vAlign w:val="bottom"/>
          </w:tcPr>
          <w:p w:rsidR="00EA4D65" w:rsidRDefault="00EA4D65">
            <w:pPr>
              <w:spacing w:before="60" w:after="60"/>
              <w:jc w:val="both"/>
            </w:pPr>
            <w:r>
              <w:t>Elizabeth Mallet</w:t>
            </w:r>
          </w:p>
        </w:tc>
        <w:tc>
          <w:tcPr>
            <w:tcW w:w="5220" w:type="dxa"/>
            <w:vAlign w:val="bottom"/>
          </w:tcPr>
          <w:p w:rsidR="00EA4D65" w:rsidRDefault="00EA4D65">
            <w:pPr>
              <w:spacing w:before="60" w:after="60"/>
              <w:jc w:val="both"/>
            </w:pPr>
            <w:r>
              <w:t>NAESB</w:t>
            </w:r>
          </w:p>
        </w:tc>
        <w:tc>
          <w:tcPr>
            <w:tcW w:w="1800" w:type="dxa"/>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lang w:eastAsia="en-US"/>
              </w:rPr>
            </w:pPr>
            <w:r w:rsidRPr="003F3A8B">
              <w:rPr>
                <w:sz w:val="20"/>
                <w:lang w:eastAsia="en-US"/>
              </w:rPr>
              <w:t>In Person</w:t>
            </w:r>
          </w:p>
        </w:tc>
      </w:tr>
      <w:tr w:rsidR="00EA4D65">
        <w:trPr>
          <w:trHeight w:val="329"/>
        </w:trPr>
        <w:tc>
          <w:tcPr>
            <w:tcW w:w="2700" w:type="dxa"/>
            <w:vAlign w:val="bottom"/>
          </w:tcPr>
          <w:p w:rsidR="00EA4D65" w:rsidRDefault="00EA4D65">
            <w:pPr>
              <w:spacing w:before="60" w:after="60"/>
              <w:jc w:val="both"/>
            </w:pPr>
            <w:r>
              <w:t>James Manning</w:t>
            </w:r>
          </w:p>
        </w:tc>
        <w:tc>
          <w:tcPr>
            <w:tcW w:w="5220" w:type="dxa"/>
            <w:vAlign w:val="bottom"/>
          </w:tcPr>
          <w:p w:rsidR="00EA4D65" w:rsidRDefault="00EA4D65">
            <w:pPr>
              <w:spacing w:before="60" w:after="60"/>
              <w:jc w:val="both"/>
            </w:pPr>
            <w:r>
              <w:t>NCEMC</w:t>
            </w:r>
          </w:p>
        </w:tc>
        <w:tc>
          <w:tcPr>
            <w:tcW w:w="1800" w:type="dxa"/>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lang w:eastAsia="en-US"/>
              </w:rPr>
            </w:pPr>
            <w:r w:rsidRPr="003F3A8B">
              <w:rPr>
                <w:sz w:val="20"/>
                <w:lang w:eastAsia="en-US"/>
              </w:rPr>
              <w:t>Phone</w:t>
            </w:r>
          </w:p>
        </w:tc>
      </w:tr>
      <w:tr w:rsidR="00EA4D65">
        <w:trPr>
          <w:trHeight w:val="329"/>
        </w:trPr>
        <w:tc>
          <w:tcPr>
            <w:tcW w:w="2700" w:type="dxa"/>
            <w:vAlign w:val="bottom"/>
          </w:tcPr>
          <w:p w:rsidR="00EA4D65" w:rsidRDefault="00EA4D65">
            <w:pPr>
              <w:spacing w:before="60" w:after="60"/>
              <w:jc w:val="both"/>
            </w:pPr>
            <w:r>
              <w:t>Richard McCall</w:t>
            </w:r>
          </w:p>
        </w:tc>
        <w:tc>
          <w:tcPr>
            <w:tcW w:w="5220" w:type="dxa"/>
            <w:vAlign w:val="bottom"/>
          </w:tcPr>
          <w:p w:rsidR="00EA4D65" w:rsidRDefault="00EA4D65">
            <w:pPr>
              <w:spacing w:before="60" w:after="60"/>
              <w:jc w:val="both"/>
            </w:pPr>
            <w:r>
              <w:t>NCEMC</w:t>
            </w:r>
          </w:p>
        </w:tc>
        <w:tc>
          <w:tcPr>
            <w:tcW w:w="1800" w:type="dxa"/>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lang w:eastAsia="en-US"/>
              </w:rPr>
            </w:pPr>
            <w:r w:rsidRPr="003F3A8B">
              <w:rPr>
                <w:sz w:val="20"/>
                <w:lang w:eastAsia="en-US"/>
              </w:rPr>
              <w:t>Phone</w:t>
            </w:r>
          </w:p>
        </w:tc>
      </w:tr>
      <w:tr w:rsidR="00EA4D65">
        <w:trPr>
          <w:trHeight w:val="329"/>
        </w:trPr>
        <w:tc>
          <w:tcPr>
            <w:tcW w:w="2700" w:type="dxa"/>
            <w:vAlign w:val="bottom"/>
          </w:tcPr>
          <w:p w:rsidR="00EA4D65" w:rsidRDefault="00EA4D65">
            <w:pPr>
              <w:spacing w:before="60" w:after="60"/>
              <w:jc w:val="both"/>
            </w:pPr>
            <w:r>
              <w:t>Annie McIntyre</w:t>
            </w:r>
          </w:p>
        </w:tc>
        <w:tc>
          <w:tcPr>
            <w:tcW w:w="5220" w:type="dxa"/>
            <w:vAlign w:val="bottom"/>
          </w:tcPr>
          <w:p w:rsidR="00EA4D65" w:rsidRDefault="00EA4D65">
            <w:pPr>
              <w:spacing w:before="60" w:after="60"/>
              <w:jc w:val="both"/>
            </w:pPr>
            <w:r>
              <w:t>Ardua Strategies, NAESB Advisory Council</w:t>
            </w:r>
          </w:p>
        </w:tc>
        <w:tc>
          <w:tcPr>
            <w:tcW w:w="1800" w:type="dxa"/>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lang w:eastAsia="en-US"/>
              </w:rPr>
            </w:pPr>
            <w:r w:rsidRPr="003F3A8B">
              <w:rPr>
                <w:sz w:val="20"/>
                <w:lang w:eastAsia="en-US"/>
              </w:rPr>
              <w:t>In Person</w:t>
            </w:r>
          </w:p>
        </w:tc>
      </w:tr>
      <w:tr w:rsidR="00EA4D65">
        <w:trPr>
          <w:trHeight w:val="329"/>
        </w:trPr>
        <w:tc>
          <w:tcPr>
            <w:tcW w:w="2700" w:type="dxa"/>
            <w:vAlign w:val="bottom"/>
          </w:tcPr>
          <w:p w:rsidR="00EA4D65" w:rsidRDefault="00EA4D65">
            <w:pPr>
              <w:spacing w:before="60" w:after="60"/>
              <w:jc w:val="both"/>
            </w:pPr>
            <w:r>
              <w:t>Rae McQuade</w:t>
            </w:r>
          </w:p>
        </w:tc>
        <w:tc>
          <w:tcPr>
            <w:tcW w:w="5220" w:type="dxa"/>
            <w:vAlign w:val="bottom"/>
          </w:tcPr>
          <w:p w:rsidR="00EA4D65" w:rsidRDefault="00EA4D65">
            <w:pPr>
              <w:spacing w:before="60" w:after="60"/>
              <w:jc w:val="both"/>
            </w:pPr>
            <w:r>
              <w:t>NAESB</w:t>
            </w:r>
          </w:p>
        </w:tc>
        <w:tc>
          <w:tcPr>
            <w:tcW w:w="1800" w:type="dxa"/>
            <w:vAlign w:val="bottom"/>
          </w:tcPr>
          <w:p w:rsidR="00EA4D65" w:rsidRDefault="00EA4D65">
            <w:pPr>
              <w:spacing w:before="60" w:after="60"/>
              <w:jc w:val="both"/>
            </w:pPr>
            <w:r>
              <w:t>In Person</w:t>
            </w:r>
          </w:p>
        </w:tc>
      </w:tr>
      <w:tr w:rsidR="00EA4D65">
        <w:trPr>
          <w:trHeight w:val="329"/>
        </w:trPr>
        <w:tc>
          <w:tcPr>
            <w:tcW w:w="2700" w:type="dxa"/>
            <w:vAlign w:val="bottom"/>
          </w:tcPr>
          <w:p w:rsidR="00EA4D65" w:rsidRDefault="00EA4D65">
            <w:pPr>
              <w:spacing w:before="60" w:after="60"/>
              <w:jc w:val="both"/>
            </w:pPr>
            <w:r>
              <w:t>Mike Novak</w:t>
            </w:r>
          </w:p>
        </w:tc>
        <w:tc>
          <w:tcPr>
            <w:tcW w:w="5220" w:type="dxa"/>
            <w:vAlign w:val="bottom"/>
          </w:tcPr>
          <w:p w:rsidR="00EA4D65" w:rsidRDefault="00EA4D65">
            <w:pPr>
              <w:spacing w:before="60" w:after="60"/>
              <w:jc w:val="both"/>
            </w:pPr>
            <w:r>
              <w:t>National Fuel Gas Distribution</w:t>
            </w:r>
          </w:p>
        </w:tc>
        <w:tc>
          <w:tcPr>
            <w:tcW w:w="1800" w:type="dxa"/>
            <w:vAlign w:val="bottom"/>
          </w:tcPr>
          <w:p w:rsidR="00EA4D65" w:rsidRDefault="00EA4D65">
            <w:pPr>
              <w:spacing w:before="60" w:after="60"/>
              <w:jc w:val="both"/>
            </w:pPr>
            <w:r>
              <w:t>Phone</w:t>
            </w:r>
          </w:p>
        </w:tc>
      </w:tr>
      <w:tr w:rsidR="00EA4D65">
        <w:trPr>
          <w:trHeight w:val="329"/>
        </w:trPr>
        <w:tc>
          <w:tcPr>
            <w:tcW w:w="2700" w:type="dxa"/>
            <w:vAlign w:val="bottom"/>
          </w:tcPr>
          <w:p w:rsidR="00EA4D65" w:rsidRDefault="00EA4D65">
            <w:pPr>
              <w:spacing w:before="60" w:after="60"/>
              <w:jc w:val="both"/>
            </w:pPr>
            <w:r>
              <w:t>Emil Pena</w:t>
            </w:r>
          </w:p>
        </w:tc>
        <w:tc>
          <w:tcPr>
            <w:tcW w:w="5220" w:type="dxa"/>
            <w:vAlign w:val="bottom"/>
          </w:tcPr>
          <w:p w:rsidR="00EA4D65" w:rsidRDefault="00EA4D65">
            <w:pPr>
              <w:spacing w:before="60" w:after="60"/>
              <w:jc w:val="both"/>
            </w:pPr>
            <w:r>
              <w:t>Global Energy Safety Institute</w:t>
            </w:r>
          </w:p>
        </w:tc>
        <w:tc>
          <w:tcPr>
            <w:tcW w:w="1800" w:type="dxa"/>
            <w:vAlign w:val="bottom"/>
          </w:tcPr>
          <w:p w:rsidR="00EA4D65" w:rsidRDefault="00EA4D65">
            <w:pPr>
              <w:spacing w:before="60" w:after="60"/>
              <w:jc w:val="both"/>
            </w:pPr>
            <w:r>
              <w:t>In Person</w:t>
            </w:r>
          </w:p>
        </w:tc>
      </w:tr>
      <w:tr w:rsidR="00EA4D65">
        <w:trPr>
          <w:trHeight w:val="329"/>
        </w:trPr>
        <w:tc>
          <w:tcPr>
            <w:tcW w:w="2700" w:type="dxa"/>
            <w:vAlign w:val="bottom"/>
          </w:tcPr>
          <w:p w:rsidR="00EA4D65" w:rsidRDefault="00EA4D65">
            <w:pPr>
              <w:spacing w:before="60" w:after="60"/>
              <w:jc w:val="both"/>
            </w:pPr>
            <w:r>
              <w:t>Marie Pompel</w:t>
            </w:r>
          </w:p>
        </w:tc>
        <w:tc>
          <w:tcPr>
            <w:tcW w:w="5220" w:type="dxa"/>
            <w:vAlign w:val="bottom"/>
          </w:tcPr>
          <w:p w:rsidR="00EA4D65" w:rsidRDefault="00EA4D65">
            <w:pPr>
              <w:spacing w:before="60" w:after="60"/>
              <w:jc w:val="both"/>
            </w:pPr>
            <w:r>
              <w:t>BPA</w:t>
            </w:r>
          </w:p>
        </w:tc>
        <w:tc>
          <w:tcPr>
            <w:tcW w:w="1800" w:type="dxa"/>
            <w:vAlign w:val="bottom"/>
          </w:tcPr>
          <w:p w:rsidR="00EA4D65" w:rsidRDefault="00EA4D65">
            <w:pPr>
              <w:spacing w:before="60" w:after="60"/>
              <w:jc w:val="both"/>
            </w:pPr>
            <w:r>
              <w:t>In Person</w:t>
            </w:r>
          </w:p>
        </w:tc>
      </w:tr>
      <w:tr w:rsidR="00EA4D65">
        <w:trPr>
          <w:trHeight w:val="329"/>
        </w:trPr>
        <w:tc>
          <w:tcPr>
            <w:tcW w:w="2700" w:type="dxa"/>
            <w:vAlign w:val="bottom"/>
          </w:tcPr>
          <w:p w:rsidR="00EA4D65" w:rsidRDefault="00EA4D65">
            <w:pPr>
              <w:spacing w:before="60" w:after="60"/>
              <w:jc w:val="both"/>
            </w:pPr>
            <w:r>
              <w:t>Phil Precht</w:t>
            </w:r>
          </w:p>
        </w:tc>
        <w:tc>
          <w:tcPr>
            <w:tcW w:w="5220" w:type="dxa"/>
            <w:vAlign w:val="bottom"/>
          </w:tcPr>
          <w:p w:rsidR="00EA4D65" w:rsidRDefault="00EA4D65">
            <w:pPr>
              <w:spacing w:before="60" w:after="60"/>
              <w:jc w:val="both"/>
            </w:pPr>
            <w:r>
              <w:t>Baltimore Gas and Electric</w:t>
            </w:r>
          </w:p>
        </w:tc>
        <w:tc>
          <w:tcPr>
            <w:tcW w:w="1800" w:type="dxa"/>
            <w:vAlign w:val="bottom"/>
          </w:tcPr>
          <w:p w:rsidR="00EA4D65" w:rsidRDefault="00EA4D65">
            <w:pPr>
              <w:spacing w:before="60" w:after="60"/>
              <w:jc w:val="both"/>
            </w:pPr>
            <w:r>
              <w:t>Phone</w:t>
            </w:r>
          </w:p>
        </w:tc>
      </w:tr>
      <w:tr w:rsidR="00EA4D65">
        <w:trPr>
          <w:trHeight w:val="329"/>
        </w:trPr>
        <w:tc>
          <w:tcPr>
            <w:tcW w:w="2700" w:type="dxa"/>
            <w:vAlign w:val="bottom"/>
          </w:tcPr>
          <w:p w:rsidR="00EA4D65" w:rsidRDefault="00EA4D65">
            <w:pPr>
              <w:spacing w:before="60" w:after="60"/>
              <w:jc w:val="both"/>
            </w:pPr>
            <w:r>
              <w:t>Alan Pritchard</w:t>
            </w:r>
          </w:p>
        </w:tc>
        <w:tc>
          <w:tcPr>
            <w:tcW w:w="5220" w:type="dxa"/>
            <w:vAlign w:val="bottom"/>
          </w:tcPr>
          <w:p w:rsidR="00EA4D65" w:rsidRDefault="00EA4D65">
            <w:pPr>
              <w:spacing w:before="60" w:after="60"/>
              <w:jc w:val="both"/>
            </w:pPr>
            <w:r>
              <w:t>Duke Energy Corporation</w:t>
            </w:r>
          </w:p>
        </w:tc>
        <w:tc>
          <w:tcPr>
            <w:tcW w:w="1800" w:type="dxa"/>
            <w:vAlign w:val="bottom"/>
          </w:tcPr>
          <w:p w:rsidR="00EA4D65" w:rsidRDefault="00EA4D65">
            <w:pPr>
              <w:spacing w:before="60" w:after="60"/>
              <w:jc w:val="both"/>
            </w:pPr>
            <w:r>
              <w:t>Phone</w:t>
            </w:r>
          </w:p>
        </w:tc>
      </w:tr>
      <w:tr w:rsidR="00EA4D65">
        <w:trPr>
          <w:trHeight w:val="329"/>
        </w:trPr>
        <w:tc>
          <w:tcPr>
            <w:tcW w:w="2700" w:type="dxa"/>
            <w:vAlign w:val="bottom"/>
          </w:tcPr>
          <w:p w:rsidR="00EA4D65" w:rsidRDefault="00EA4D65">
            <w:pPr>
              <w:spacing w:before="60" w:after="60"/>
              <w:jc w:val="both"/>
            </w:pPr>
            <w:r>
              <w:lastRenderedPageBreak/>
              <w:t>Denise Rager</w:t>
            </w:r>
          </w:p>
        </w:tc>
        <w:tc>
          <w:tcPr>
            <w:tcW w:w="5220" w:type="dxa"/>
            <w:vAlign w:val="bottom"/>
          </w:tcPr>
          <w:p w:rsidR="00EA4D65" w:rsidRDefault="00EA4D65">
            <w:pPr>
              <w:spacing w:before="60" w:after="60"/>
              <w:jc w:val="both"/>
            </w:pPr>
            <w:r>
              <w:t>NAESB</w:t>
            </w:r>
          </w:p>
        </w:tc>
        <w:tc>
          <w:tcPr>
            <w:tcW w:w="1800" w:type="dxa"/>
            <w:vAlign w:val="bottom"/>
          </w:tcPr>
          <w:p w:rsidR="00EA4D65" w:rsidRDefault="00EA4D65">
            <w:pPr>
              <w:spacing w:before="60" w:after="60"/>
              <w:jc w:val="both"/>
            </w:pPr>
            <w:r>
              <w:t>In Person</w:t>
            </w:r>
          </w:p>
        </w:tc>
      </w:tr>
      <w:tr w:rsidR="00EA4D65">
        <w:trPr>
          <w:trHeight w:val="329"/>
        </w:trPr>
        <w:tc>
          <w:tcPr>
            <w:tcW w:w="2700" w:type="dxa"/>
            <w:vAlign w:val="bottom"/>
          </w:tcPr>
          <w:p w:rsidR="00EA4D65" w:rsidRDefault="00EA4D65">
            <w:pPr>
              <w:spacing w:before="60" w:after="60"/>
              <w:jc w:val="both"/>
            </w:pPr>
            <w:r>
              <w:t>Judy Ray</w:t>
            </w:r>
          </w:p>
        </w:tc>
        <w:tc>
          <w:tcPr>
            <w:tcW w:w="5220" w:type="dxa"/>
            <w:vAlign w:val="bottom"/>
          </w:tcPr>
          <w:p w:rsidR="00EA4D65" w:rsidRDefault="00EA4D65">
            <w:pPr>
              <w:spacing w:before="60" w:after="60"/>
              <w:jc w:val="both"/>
            </w:pPr>
            <w:r>
              <w:t>Alabama Power</w:t>
            </w:r>
          </w:p>
        </w:tc>
        <w:tc>
          <w:tcPr>
            <w:tcW w:w="1800" w:type="dxa"/>
            <w:vAlign w:val="bottom"/>
          </w:tcPr>
          <w:p w:rsidR="00EA4D65" w:rsidRDefault="00EA4D65">
            <w:pPr>
              <w:spacing w:before="60" w:after="60"/>
              <w:jc w:val="both"/>
            </w:pPr>
            <w:r>
              <w:t>Phone</w:t>
            </w:r>
          </w:p>
        </w:tc>
      </w:tr>
      <w:tr w:rsidR="00EA4D65">
        <w:trPr>
          <w:trHeight w:val="329"/>
        </w:trPr>
        <w:tc>
          <w:tcPr>
            <w:tcW w:w="2700" w:type="dxa"/>
            <w:vAlign w:val="bottom"/>
          </w:tcPr>
          <w:p w:rsidR="00EA4D65" w:rsidRDefault="00EA4D65" w:rsidP="00FE659C">
            <w:pPr>
              <w:spacing w:before="60" w:after="60"/>
              <w:jc w:val="both"/>
            </w:pPr>
            <w:r>
              <w:t>Timothy Simon</w:t>
            </w:r>
          </w:p>
        </w:tc>
        <w:tc>
          <w:tcPr>
            <w:tcW w:w="5220" w:type="dxa"/>
            <w:vAlign w:val="bottom"/>
          </w:tcPr>
          <w:p w:rsidR="00EA4D65" w:rsidRDefault="00EA4D65">
            <w:pPr>
              <w:spacing w:before="60" w:after="60"/>
              <w:jc w:val="both"/>
            </w:pPr>
            <w:r>
              <w:t>NAESB Advisory Council</w:t>
            </w:r>
          </w:p>
        </w:tc>
        <w:tc>
          <w:tcPr>
            <w:tcW w:w="1800" w:type="dxa"/>
            <w:vAlign w:val="bottom"/>
          </w:tcPr>
          <w:p w:rsidR="00EA4D65" w:rsidRDefault="00EA4D65">
            <w:pPr>
              <w:spacing w:before="60" w:after="60"/>
              <w:jc w:val="both"/>
            </w:pPr>
            <w:r>
              <w:t>In Person</w:t>
            </w:r>
          </w:p>
        </w:tc>
      </w:tr>
      <w:tr w:rsidR="00EA4D65">
        <w:trPr>
          <w:trHeight w:val="329"/>
        </w:trPr>
        <w:tc>
          <w:tcPr>
            <w:tcW w:w="2700" w:type="dxa"/>
            <w:vAlign w:val="bottom"/>
          </w:tcPr>
          <w:p w:rsidR="00EA4D65" w:rsidRDefault="00EA4D65">
            <w:pPr>
              <w:spacing w:before="60" w:after="60"/>
              <w:jc w:val="both"/>
            </w:pPr>
            <w:r>
              <w:t>Lisa Simpkins</w:t>
            </w:r>
          </w:p>
        </w:tc>
        <w:tc>
          <w:tcPr>
            <w:tcW w:w="5220" w:type="dxa"/>
            <w:vAlign w:val="bottom"/>
          </w:tcPr>
          <w:p w:rsidR="00EA4D65" w:rsidRDefault="00EA4D65">
            <w:pPr>
              <w:spacing w:before="60" w:after="60"/>
              <w:jc w:val="both"/>
            </w:pPr>
            <w:r>
              <w:t>Constellation</w:t>
            </w:r>
          </w:p>
        </w:tc>
        <w:tc>
          <w:tcPr>
            <w:tcW w:w="1800" w:type="dxa"/>
            <w:vAlign w:val="bottom"/>
          </w:tcPr>
          <w:p w:rsidR="00EA4D65" w:rsidRDefault="00EA4D65">
            <w:pPr>
              <w:spacing w:before="60" w:after="60"/>
              <w:jc w:val="both"/>
            </w:pPr>
            <w:r>
              <w:t>Phone</w:t>
            </w:r>
          </w:p>
        </w:tc>
      </w:tr>
      <w:tr w:rsidR="00EA4D65">
        <w:trPr>
          <w:trHeight w:val="329"/>
        </w:trPr>
        <w:tc>
          <w:tcPr>
            <w:tcW w:w="2700" w:type="dxa"/>
            <w:vAlign w:val="bottom"/>
          </w:tcPr>
          <w:p w:rsidR="00EA4D65" w:rsidRDefault="00EA4D65">
            <w:pPr>
              <w:spacing w:before="60" w:after="60"/>
              <w:jc w:val="both"/>
            </w:pPr>
            <w:r>
              <w:t>Rick Smead</w:t>
            </w:r>
          </w:p>
        </w:tc>
        <w:tc>
          <w:tcPr>
            <w:tcW w:w="5220" w:type="dxa"/>
            <w:vAlign w:val="bottom"/>
          </w:tcPr>
          <w:p w:rsidR="00EA4D65" w:rsidRDefault="00EA4D65">
            <w:pPr>
              <w:spacing w:before="60" w:after="60"/>
              <w:jc w:val="both"/>
            </w:pPr>
            <w:r>
              <w:t>Navigant</w:t>
            </w:r>
          </w:p>
        </w:tc>
        <w:tc>
          <w:tcPr>
            <w:tcW w:w="1800" w:type="dxa"/>
            <w:vAlign w:val="bottom"/>
          </w:tcPr>
          <w:p w:rsidR="00EA4D65" w:rsidRDefault="00EA4D65">
            <w:pPr>
              <w:spacing w:before="60" w:after="60"/>
              <w:jc w:val="both"/>
            </w:pPr>
            <w:r>
              <w:t>In Person</w:t>
            </w:r>
          </w:p>
        </w:tc>
      </w:tr>
      <w:tr w:rsidR="00EA4D65">
        <w:trPr>
          <w:trHeight w:val="329"/>
        </w:trPr>
        <w:tc>
          <w:tcPr>
            <w:tcW w:w="2700" w:type="dxa"/>
            <w:vAlign w:val="bottom"/>
          </w:tcPr>
          <w:p w:rsidR="00EA4D65" w:rsidRDefault="00EA4D65">
            <w:pPr>
              <w:spacing w:before="60" w:after="60"/>
              <w:jc w:val="both"/>
            </w:pPr>
            <w:r>
              <w:t>Marc Spitzer</w:t>
            </w:r>
          </w:p>
        </w:tc>
        <w:tc>
          <w:tcPr>
            <w:tcW w:w="5220" w:type="dxa"/>
            <w:vAlign w:val="bottom"/>
          </w:tcPr>
          <w:p w:rsidR="00EA4D65" w:rsidRDefault="00EA4D65">
            <w:pPr>
              <w:spacing w:before="60" w:after="60"/>
              <w:jc w:val="both"/>
            </w:pPr>
            <w:r>
              <w:t>Steptoe &amp; Johnson, LLP, NAESB Advisory Council</w:t>
            </w:r>
          </w:p>
        </w:tc>
        <w:tc>
          <w:tcPr>
            <w:tcW w:w="1800" w:type="dxa"/>
            <w:vAlign w:val="bottom"/>
          </w:tcPr>
          <w:p w:rsidR="00EA4D65" w:rsidRDefault="00EA4D65">
            <w:pPr>
              <w:spacing w:before="60" w:after="60"/>
              <w:jc w:val="both"/>
            </w:pPr>
            <w:r>
              <w:t>In Person</w:t>
            </w:r>
          </w:p>
        </w:tc>
      </w:tr>
      <w:tr w:rsidR="00EA4D65">
        <w:trPr>
          <w:trHeight w:val="329"/>
        </w:trPr>
        <w:tc>
          <w:tcPr>
            <w:tcW w:w="2700" w:type="dxa"/>
            <w:vAlign w:val="bottom"/>
          </w:tcPr>
          <w:p w:rsidR="00EA4D65" w:rsidRDefault="00EA4D65">
            <w:pPr>
              <w:spacing w:before="60" w:after="60"/>
              <w:jc w:val="both"/>
            </w:pPr>
            <w:r>
              <w:t>Christine Tezak</w:t>
            </w:r>
          </w:p>
        </w:tc>
        <w:tc>
          <w:tcPr>
            <w:tcW w:w="5220" w:type="dxa"/>
            <w:vAlign w:val="bottom"/>
          </w:tcPr>
          <w:p w:rsidR="00EA4D65" w:rsidRDefault="00EA4D65">
            <w:pPr>
              <w:spacing w:before="60" w:after="60"/>
              <w:jc w:val="both"/>
            </w:pPr>
            <w:r>
              <w:t>ClearView Energy Partners</w:t>
            </w:r>
          </w:p>
        </w:tc>
        <w:tc>
          <w:tcPr>
            <w:tcW w:w="1800" w:type="dxa"/>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lang w:eastAsia="en-US"/>
              </w:rPr>
            </w:pPr>
            <w:r w:rsidRPr="003F3A8B">
              <w:rPr>
                <w:sz w:val="20"/>
                <w:lang w:eastAsia="en-US"/>
              </w:rPr>
              <w:t>In Person</w:t>
            </w:r>
          </w:p>
        </w:tc>
      </w:tr>
      <w:tr w:rsidR="00EA4D65">
        <w:trPr>
          <w:trHeight w:val="329"/>
        </w:trPr>
        <w:tc>
          <w:tcPr>
            <w:tcW w:w="2700" w:type="dxa"/>
            <w:vAlign w:val="bottom"/>
          </w:tcPr>
          <w:p w:rsidR="00EA4D65" w:rsidRDefault="00EA4D65">
            <w:pPr>
              <w:spacing w:before="60" w:after="60"/>
              <w:jc w:val="both"/>
            </w:pPr>
            <w:r>
              <w:t>Veronica Thomason</w:t>
            </w:r>
          </w:p>
        </w:tc>
        <w:tc>
          <w:tcPr>
            <w:tcW w:w="5220" w:type="dxa"/>
            <w:vAlign w:val="bottom"/>
          </w:tcPr>
          <w:p w:rsidR="00EA4D65" w:rsidRDefault="00EA4D65">
            <w:pPr>
              <w:spacing w:before="60" w:after="60"/>
              <w:jc w:val="both"/>
            </w:pPr>
            <w:r>
              <w:t>NAESB</w:t>
            </w:r>
          </w:p>
        </w:tc>
        <w:tc>
          <w:tcPr>
            <w:tcW w:w="1800" w:type="dxa"/>
            <w:vAlign w:val="bottom"/>
          </w:tcPr>
          <w:p w:rsidR="00EA4D65" w:rsidRDefault="00EA4D65">
            <w:pPr>
              <w:spacing w:before="60" w:after="60"/>
              <w:jc w:val="both"/>
            </w:pPr>
            <w:r>
              <w:t>In Person</w:t>
            </w:r>
          </w:p>
        </w:tc>
      </w:tr>
      <w:tr w:rsidR="00EA4D65">
        <w:trPr>
          <w:trHeight w:val="329"/>
        </w:trPr>
        <w:tc>
          <w:tcPr>
            <w:tcW w:w="2700" w:type="dxa"/>
            <w:vAlign w:val="bottom"/>
          </w:tcPr>
          <w:p w:rsidR="00EA4D65" w:rsidRDefault="00EA4D65" w:rsidP="00492507">
            <w:pPr>
              <w:spacing w:before="60" w:after="60"/>
              <w:jc w:val="both"/>
            </w:pPr>
            <w:r>
              <w:t>Terry Thorn</w:t>
            </w:r>
          </w:p>
        </w:tc>
        <w:tc>
          <w:tcPr>
            <w:tcW w:w="5220" w:type="dxa"/>
            <w:vAlign w:val="bottom"/>
          </w:tcPr>
          <w:p w:rsidR="00EA4D65" w:rsidRDefault="00EA4D65">
            <w:pPr>
              <w:spacing w:before="60" w:after="60"/>
              <w:jc w:val="both"/>
            </w:pPr>
            <w:r>
              <w:t>KEMA Gas Consulting Services, NAESB Advisory Council</w:t>
            </w:r>
          </w:p>
        </w:tc>
        <w:tc>
          <w:tcPr>
            <w:tcW w:w="1800" w:type="dxa"/>
            <w:vAlign w:val="bottom"/>
          </w:tcPr>
          <w:p w:rsidR="00EA4D65" w:rsidRDefault="00EA4D65">
            <w:pPr>
              <w:spacing w:before="60" w:after="60"/>
              <w:jc w:val="both"/>
            </w:pPr>
            <w:r>
              <w:t>In Person</w:t>
            </w:r>
          </w:p>
        </w:tc>
      </w:tr>
      <w:tr w:rsidR="00EA4D65">
        <w:trPr>
          <w:trHeight w:val="329"/>
        </w:trPr>
        <w:tc>
          <w:tcPr>
            <w:tcW w:w="2700" w:type="dxa"/>
            <w:vAlign w:val="bottom"/>
          </w:tcPr>
          <w:p w:rsidR="00EA4D65" w:rsidRDefault="00EA4D65">
            <w:pPr>
              <w:spacing w:before="60" w:after="60"/>
              <w:jc w:val="both"/>
            </w:pPr>
            <w:r>
              <w:t>Caroline Trum</w:t>
            </w:r>
          </w:p>
        </w:tc>
        <w:tc>
          <w:tcPr>
            <w:tcW w:w="5220" w:type="dxa"/>
            <w:vAlign w:val="bottom"/>
          </w:tcPr>
          <w:p w:rsidR="00EA4D65" w:rsidRDefault="00EA4D65">
            <w:pPr>
              <w:spacing w:before="60" w:after="60"/>
              <w:jc w:val="both"/>
            </w:pPr>
            <w:r>
              <w:t>NAESB</w:t>
            </w:r>
          </w:p>
        </w:tc>
        <w:tc>
          <w:tcPr>
            <w:tcW w:w="1800" w:type="dxa"/>
          </w:tcPr>
          <w:p w:rsidR="00EA4D65" w:rsidRPr="003F3A8B" w:rsidRDefault="00EA4D65">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lang w:eastAsia="en-US"/>
              </w:rPr>
            </w:pPr>
            <w:r w:rsidRPr="003F3A8B">
              <w:rPr>
                <w:sz w:val="20"/>
                <w:lang w:eastAsia="en-US"/>
              </w:rPr>
              <w:t>In Person</w:t>
            </w:r>
          </w:p>
        </w:tc>
      </w:tr>
      <w:tr w:rsidR="00EA4D65">
        <w:trPr>
          <w:trHeight w:val="329"/>
        </w:trPr>
        <w:tc>
          <w:tcPr>
            <w:tcW w:w="2700" w:type="dxa"/>
            <w:vAlign w:val="bottom"/>
          </w:tcPr>
          <w:p w:rsidR="00EA4D65" w:rsidRDefault="00EA4D65">
            <w:pPr>
              <w:spacing w:before="60" w:after="60"/>
              <w:jc w:val="both"/>
            </w:pPr>
            <w:r>
              <w:t>Kim Van Pelt</w:t>
            </w:r>
          </w:p>
        </w:tc>
        <w:tc>
          <w:tcPr>
            <w:tcW w:w="5220" w:type="dxa"/>
            <w:vAlign w:val="bottom"/>
          </w:tcPr>
          <w:p w:rsidR="00EA4D65" w:rsidRDefault="00EA4D65">
            <w:pPr>
              <w:spacing w:before="60" w:after="60"/>
              <w:jc w:val="both"/>
            </w:pPr>
            <w:r>
              <w:t>Boardwalk Pipeline</w:t>
            </w:r>
          </w:p>
        </w:tc>
        <w:tc>
          <w:tcPr>
            <w:tcW w:w="1800" w:type="dxa"/>
            <w:vAlign w:val="bottom"/>
          </w:tcPr>
          <w:p w:rsidR="00EA4D65" w:rsidRDefault="00EA4D65">
            <w:pPr>
              <w:spacing w:before="60" w:after="60"/>
              <w:jc w:val="both"/>
            </w:pPr>
            <w:r>
              <w:t>In Person</w:t>
            </w:r>
          </w:p>
        </w:tc>
      </w:tr>
      <w:tr w:rsidR="00EA4D65">
        <w:trPr>
          <w:trHeight w:val="329"/>
        </w:trPr>
        <w:tc>
          <w:tcPr>
            <w:tcW w:w="2700" w:type="dxa"/>
            <w:vAlign w:val="bottom"/>
          </w:tcPr>
          <w:p w:rsidR="00EA4D65" w:rsidRDefault="00EA4D65">
            <w:pPr>
              <w:spacing w:before="60" w:after="60"/>
              <w:jc w:val="both"/>
            </w:pPr>
            <w:r>
              <w:t>Jill Vaughan</w:t>
            </w:r>
          </w:p>
        </w:tc>
        <w:tc>
          <w:tcPr>
            <w:tcW w:w="5220" w:type="dxa"/>
            <w:vAlign w:val="bottom"/>
          </w:tcPr>
          <w:p w:rsidR="00EA4D65" w:rsidRDefault="00EA4D65">
            <w:pPr>
              <w:spacing w:before="60" w:after="60"/>
              <w:jc w:val="both"/>
            </w:pPr>
            <w:r>
              <w:t>Preferred Legal Services</w:t>
            </w:r>
          </w:p>
        </w:tc>
        <w:tc>
          <w:tcPr>
            <w:tcW w:w="1800" w:type="dxa"/>
            <w:vAlign w:val="bottom"/>
          </w:tcPr>
          <w:p w:rsidR="00EA4D65" w:rsidRDefault="00EA4D65">
            <w:pPr>
              <w:spacing w:before="60" w:after="60"/>
              <w:jc w:val="both"/>
            </w:pPr>
            <w:r>
              <w:t>In Person</w:t>
            </w:r>
          </w:p>
        </w:tc>
      </w:tr>
      <w:tr w:rsidR="00EA4D65">
        <w:trPr>
          <w:trHeight w:val="329"/>
        </w:trPr>
        <w:tc>
          <w:tcPr>
            <w:tcW w:w="2700" w:type="dxa"/>
            <w:vAlign w:val="bottom"/>
          </w:tcPr>
          <w:p w:rsidR="00EA4D65" w:rsidRDefault="00EA4D65">
            <w:pPr>
              <w:spacing w:before="60" w:after="60"/>
              <w:jc w:val="both"/>
            </w:pPr>
            <w:r>
              <w:t xml:space="preserve">JT Wood </w:t>
            </w:r>
          </w:p>
        </w:tc>
        <w:tc>
          <w:tcPr>
            <w:tcW w:w="5220" w:type="dxa"/>
            <w:vAlign w:val="bottom"/>
          </w:tcPr>
          <w:p w:rsidR="00EA4D65" w:rsidRDefault="00EA4D65">
            <w:pPr>
              <w:spacing w:before="60" w:after="60"/>
              <w:jc w:val="both"/>
            </w:pPr>
            <w:r>
              <w:t>Southern Company</w:t>
            </w:r>
          </w:p>
        </w:tc>
        <w:tc>
          <w:tcPr>
            <w:tcW w:w="1800" w:type="dxa"/>
            <w:vAlign w:val="bottom"/>
          </w:tcPr>
          <w:p w:rsidR="00EA4D65" w:rsidRDefault="00EA4D65">
            <w:pPr>
              <w:spacing w:before="60" w:after="60"/>
              <w:jc w:val="both"/>
            </w:pPr>
            <w:r>
              <w:t>Phone</w:t>
            </w:r>
          </w:p>
        </w:tc>
      </w:tr>
      <w:tr w:rsidR="00EA4D65">
        <w:trPr>
          <w:trHeight w:val="329"/>
        </w:trPr>
        <w:tc>
          <w:tcPr>
            <w:tcW w:w="2700" w:type="dxa"/>
            <w:vAlign w:val="bottom"/>
          </w:tcPr>
          <w:p w:rsidR="00EA4D65" w:rsidRDefault="00EA4D65">
            <w:pPr>
              <w:spacing w:before="60" w:after="60"/>
              <w:jc w:val="both"/>
            </w:pPr>
            <w:r>
              <w:t>Pat Wood</w:t>
            </w:r>
          </w:p>
        </w:tc>
        <w:tc>
          <w:tcPr>
            <w:tcW w:w="5220" w:type="dxa"/>
            <w:vAlign w:val="bottom"/>
          </w:tcPr>
          <w:p w:rsidR="00EA4D65" w:rsidRDefault="00EA4D65">
            <w:pPr>
              <w:spacing w:before="60" w:after="60"/>
              <w:jc w:val="both"/>
            </w:pPr>
            <w:r>
              <w:t>Wood3resources</w:t>
            </w:r>
          </w:p>
        </w:tc>
        <w:tc>
          <w:tcPr>
            <w:tcW w:w="1800" w:type="dxa"/>
            <w:vAlign w:val="bottom"/>
          </w:tcPr>
          <w:p w:rsidR="00EA4D65" w:rsidRDefault="00EA4D65">
            <w:pPr>
              <w:spacing w:before="60" w:after="60"/>
              <w:jc w:val="both"/>
            </w:pPr>
            <w:r>
              <w:t>In Person</w:t>
            </w:r>
          </w:p>
        </w:tc>
      </w:tr>
      <w:tr w:rsidR="00EA4D65">
        <w:trPr>
          <w:trHeight w:val="329"/>
        </w:trPr>
        <w:tc>
          <w:tcPr>
            <w:tcW w:w="2700" w:type="dxa"/>
            <w:tcBorders>
              <w:bottom w:val="single" w:sz="4" w:space="0" w:color="auto"/>
            </w:tcBorders>
            <w:vAlign w:val="bottom"/>
          </w:tcPr>
          <w:p w:rsidR="00EA4D65" w:rsidRDefault="00EA4D65">
            <w:pPr>
              <w:spacing w:before="60" w:after="60"/>
              <w:jc w:val="both"/>
            </w:pPr>
            <w:r>
              <w:t>Charles Yeung</w:t>
            </w:r>
          </w:p>
        </w:tc>
        <w:tc>
          <w:tcPr>
            <w:tcW w:w="5220" w:type="dxa"/>
            <w:tcBorders>
              <w:bottom w:val="single" w:sz="4" w:space="0" w:color="auto"/>
            </w:tcBorders>
            <w:vAlign w:val="bottom"/>
          </w:tcPr>
          <w:p w:rsidR="00EA4D65" w:rsidRDefault="00EA4D65">
            <w:pPr>
              <w:spacing w:before="60" w:after="60"/>
              <w:jc w:val="both"/>
            </w:pPr>
            <w:r>
              <w:t>SPP</w:t>
            </w:r>
          </w:p>
        </w:tc>
        <w:tc>
          <w:tcPr>
            <w:tcW w:w="1800" w:type="dxa"/>
            <w:tcBorders>
              <w:bottom w:val="single" w:sz="4" w:space="0" w:color="auto"/>
            </w:tcBorders>
            <w:vAlign w:val="bottom"/>
          </w:tcPr>
          <w:p w:rsidR="00EA4D65" w:rsidRDefault="00EA4D65">
            <w:pPr>
              <w:spacing w:before="60" w:after="60"/>
              <w:jc w:val="both"/>
            </w:pPr>
            <w:r>
              <w:t>In Person</w:t>
            </w:r>
          </w:p>
        </w:tc>
      </w:tr>
    </w:tbl>
    <w:p w:rsidR="00EA4D65" w:rsidRDefault="00EA4D65">
      <w:pPr>
        <w:spacing w:before="120"/>
      </w:pPr>
    </w:p>
    <w:sectPr w:rsidR="00EA4D65" w:rsidSect="000215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CA0" w:rsidRDefault="00251CA0">
      <w:r>
        <w:separator/>
      </w:r>
    </w:p>
  </w:endnote>
  <w:endnote w:type="continuationSeparator" w:id="0">
    <w:p w:rsidR="00251CA0" w:rsidRDefault="0025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 New">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340" w:rsidRDefault="00973340">
    <w:pPr>
      <w:pStyle w:val="Footer"/>
      <w:pBdr>
        <w:top w:val="single" w:sz="12" w:space="1" w:color="auto"/>
      </w:pBdr>
      <w:jc w:val="right"/>
      <w:rPr>
        <w:sz w:val="18"/>
        <w:szCs w:val="18"/>
      </w:rPr>
    </w:pPr>
    <w:r>
      <w:rPr>
        <w:sz w:val="18"/>
        <w:szCs w:val="18"/>
      </w:rPr>
      <w:t>NAESB Board of Directors Meeting Minutes –September 5, 2013</w:t>
    </w:r>
  </w:p>
  <w:p w:rsidR="00973340" w:rsidRDefault="00973340">
    <w:pPr>
      <w:pStyle w:val="Footer"/>
      <w:pBdr>
        <w:top w:val="single" w:sz="12"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9F2A2D">
      <w:rPr>
        <w:noProof/>
        <w:sz w:val="18"/>
        <w:szCs w:val="18"/>
      </w:rPr>
      <w:t>6</w:t>
    </w:r>
    <w:r>
      <w:rPr>
        <w:sz w:val="18"/>
        <w:szCs w:val="18"/>
      </w:rPr>
      <w:fldChar w:fldCharType="end"/>
    </w:r>
    <w:r>
      <w:rPr>
        <w:sz w:val="18"/>
        <w:szCs w:val="18"/>
      </w:rPr>
      <w:t xml:space="preserve">  of  </w:t>
    </w:r>
    <w:r w:rsidR="00251CA0">
      <w:fldChar w:fldCharType="begin"/>
    </w:r>
    <w:r w:rsidR="00251CA0">
      <w:instrText xml:space="preserve"> NUMPAGES   \* MERGEFORMAT </w:instrText>
    </w:r>
    <w:r w:rsidR="00251CA0">
      <w:fldChar w:fldCharType="separate"/>
    </w:r>
    <w:r w:rsidR="009F2A2D" w:rsidRPr="009F2A2D">
      <w:rPr>
        <w:noProof/>
        <w:sz w:val="18"/>
        <w:szCs w:val="18"/>
      </w:rPr>
      <w:t>12</w:t>
    </w:r>
    <w:r w:rsidR="00251CA0">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CA0" w:rsidRDefault="00251CA0">
      <w:r>
        <w:separator/>
      </w:r>
    </w:p>
  </w:footnote>
  <w:footnote w:type="continuationSeparator" w:id="0">
    <w:p w:rsidR="00251CA0" w:rsidRDefault="00251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340" w:rsidRDefault="004140EE">
    <w:pPr>
      <w:pStyle w:val="Header"/>
      <w:tabs>
        <w:tab w:val="left" w:pos="1080"/>
      </w:tabs>
      <w:spacing w:before="360"/>
      <w:ind w:left="2160"/>
      <w:jc w:val="right"/>
      <w:rPr>
        <w:b/>
        <w:spacing w:val="20"/>
        <w:sz w:val="32"/>
        <w:szCs w:val="32"/>
      </w:rPr>
    </w:pPr>
    <w:r>
      <w:rPr>
        <w:noProof/>
        <w:lang w:eastAsia="en-US"/>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340" w:rsidRDefault="00973340"/>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973340" w:rsidRDefault="0097334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r w:rsidR="00973340">
      <w:rPr>
        <w:b/>
        <w:spacing w:val="20"/>
        <w:sz w:val="32"/>
        <w:szCs w:val="32"/>
      </w:rPr>
      <w:t>North American Energy Standards Board</w:t>
    </w:r>
  </w:p>
  <w:p w:rsidR="00973340" w:rsidRDefault="00973340">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r>
          <w:t>Houston</w:t>
        </w:r>
      </w:smartTag>
      <w:r>
        <w:t xml:space="preserve">, </w:t>
      </w:r>
      <w:smartTag w:uri="urn:schemas-microsoft-com:office:smarttags" w:element="PersonName">
        <w:smartTag w:uri="urn:schemas-microsoft-com:office:smarttags" w:element="State">
          <w:r>
            <w:t>Texas</w:t>
          </w:r>
        </w:smartTag>
      </w:smartTag>
      <w:r>
        <w:t xml:space="preserve"> </w:t>
      </w:r>
      <w:smartTag w:uri="urn:schemas-microsoft-com:office:smarttags" w:element="PersonName">
        <w:smartTag w:uri="urn:schemas-microsoft-com:office:smarttags" w:element="PostalCode">
          <w:r>
            <w:t>77002</w:t>
          </w:r>
        </w:smartTag>
      </w:smartTag>
    </w:smartTag>
  </w:p>
  <w:p w:rsidR="00973340" w:rsidRDefault="00973340">
    <w:pPr>
      <w:pStyle w:val="Header"/>
      <w:ind w:left="1800"/>
      <w:jc w:val="right"/>
      <w:rPr>
        <w:lang w:val="fr-FR"/>
      </w:rPr>
    </w:pPr>
    <w:r>
      <w:rPr>
        <w:lang w:val="fr-FR"/>
      </w:rPr>
      <w:t xml:space="preserve">Phone:  (713) 356-0060, Fax:  (713) 356-0067, E-mail: </w:t>
    </w:r>
    <w:smartTag w:uri="urn:schemas-microsoft-com:office:smarttags" w:element="PersonName">
      <w:r>
        <w:rPr>
          <w:lang w:val="fr-FR"/>
        </w:rPr>
        <w:t>naesb</w:t>
      </w:r>
    </w:smartTag>
    <w:r>
      <w:rPr>
        <w:lang w:val="fr-FR"/>
      </w:rPr>
      <w:t>@</w:t>
    </w:r>
    <w:smartTag w:uri="urn:schemas-microsoft-com:office:smarttags" w:element="PersonName">
      <w:r>
        <w:rPr>
          <w:lang w:val="fr-FR"/>
        </w:rPr>
        <w:t>naesb</w:t>
      </w:r>
    </w:smartTag>
    <w:r>
      <w:rPr>
        <w:lang w:val="fr-FR"/>
      </w:rPr>
      <w:t>.org</w:t>
    </w:r>
  </w:p>
  <w:p w:rsidR="00973340" w:rsidRDefault="00973340">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rsidR="00973340" w:rsidRDefault="009733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562B5"/>
    <w:multiLevelType w:val="hybridMultilevel"/>
    <w:tmpl w:val="1FAC53BC"/>
    <w:lvl w:ilvl="0" w:tplc="6BE81F0A">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97F725D"/>
    <w:multiLevelType w:val="hybridMultilevel"/>
    <w:tmpl w:val="4D24F6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CD26C7"/>
    <w:multiLevelType w:val="hybridMultilevel"/>
    <w:tmpl w:val="9E7432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FA3C3F"/>
    <w:multiLevelType w:val="hybridMultilevel"/>
    <w:tmpl w:val="A54C060C"/>
    <w:lvl w:ilvl="0" w:tplc="820C71B8">
      <w:start w:val="1"/>
      <w:numFmt w:val="decimal"/>
      <w:lvlText w:val="%1."/>
      <w:lvlJc w:val="left"/>
      <w:pPr>
        <w:tabs>
          <w:tab w:val="num" w:pos="720"/>
        </w:tabs>
        <w:ind w:left="720" w:hanging="360"/>
      </w:pPr>
      <w:rPr>
        <w:rFonts w:cs="Times New Roman"/>
        <w:b/>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622841"/>
    <w:multiLevelType w:val="hybridMultilevel"/>
    <w:tmpl w:val="63D42C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876661"/>
    <w:multiLevelType w:val="hybridMultilevel"/>
    <w:tmpl w:val="707CD0AC"/>
    <w:lvl w:ilvl="0" w:tplc="04090011">
      <w:start w:val="1"/>
      <w:numFmt w:val="decimal"/>
      <w:lvlText w:val="%1)"/>
      <w:lvlJc w:val="left"/>
      <w:pPr>
        <w:tabs>
          <w:tab w:val="num" w:pos="288"/>
        </w:tabs>
        <w:ind w:left="288" w:hanging="288"/>
      </w:pPr>
      <w:rPr>
        <w:rFonts w:cs="Times New Roman"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5D54122"/>
    <w:multiLevelType w:val="hybridMultilevel"/>
    <w:tmpl w:val="3F784E7E"/>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0807A25"/>
    <w:multiLevelType w:val="hybridMultilevel"/>
    <w:tmpl w:val="4FB084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62F76FC0"/>
    <w:multiLevelType w:val="hybridMultilevel"/>
    <w:tmpl w:val="4C3C10C2"/>
    <w:lvl w:ilvl="0" w:tplc="1A50D1D4">
      <w:start w:val="8760"/>
      <w:numFmt w:val="decimal"/>
      <w:lvlText w:val="%1"/>
      <w:lvlJc w:val="left"/>
      <w:pPr>
        <w:tabs>
          <w:tab w:val="num" w:pos="1080"/>
        </w:tabs>
        <w:ind w:left="1080" w:hanging="720"/>
      </w:pPr>
      <w:rPr>
        <w:rFonts w:cs="Times New Roman" w:hint="default"/>
        <w:b w:val="0"/>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C083B25"/>
    <w:multiLevelType w:val="hybridMultilevel"/>
    <w:tmpl w:val="94BA3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1132694"/>
    <w:multiLevelType w:val="hybridMultilevel"/>
    <w:tmpl w:val="FE2C8C5E"/>
    <w:lvl w:ilvl="0" w:tplc="637ACA54">
      <w:start w:val="1"/>
      <w:numFmt w:val="low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B676D4F"/>
    <w:multiLevelType w:val="hybridMultilevel"/>
    <w:tmpl w:val="1AEC508E"/>
    <w:lvl w:ilvl="0" w:tplc="04090001">
      <w:start w:val="1"/>
      <w:numFmt w:val="bullet"/>
      <w:lvlText w:val=""/>
      <w:lvlJc w:val="left"/>
      <w:pPr>
        <w:tabs>
          <w:tab w:val="num" w:pos="720"/>
        </w:tabs>
        <w:ind w:left="720" w:hanging="360"/>
      </w:pPr>
      <w:rPr>
        <w:rFonts w:ascii="Symbol" w:hAnsi="Symbol" w:hint="default"/>
      </w:rPr>
    </w:lvl>
    <w:lvl w:ilvl="1" w:tplc="85E2C9AE">
      <w:start w:val="1"/>
      <w:numFmt w:val="bullet"/>
      <w:lvlText w:val=""/>
      <w:lvlJc w:val="left"/>
      <w:pPr>
        <w:tabs>
          <w:tab w:val="num" w:pos="1368"/>
        </w:tabs>
        <w:ind w:left="1368" w:hanging="288"/>
      </w:pPr>
      <w:rPr>
        <w:rFonts w:ascii="Symbol"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DD476D4"/>
    <w:multiLevelType w:val="hybridMultilevel"/>
    <w:tmpl w:val="0624ED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
  </w:num>
  <w:num w:numId="3">
    <w:abstractNumId w:val="9"/>
  </w:num>
  <w:num w:numId="4">
    <w:abstractNumId w:val="13"/>
  </w:num>
  <w:num w:numId="5">
    <w:abstractNumId w:val="3"/>
  </w:num>
  <w:num w:numId="6">
    <w:abstractNumId w:val="0"/>
  </w:num>
  <w:num w:numId="7">
    <w:abstractNumId w:val="1"/>
  </w:num>
  <w:num w:numId="8">
    <w:abstractNumId w:val="10"/>
  </w:num>
  <w:num w:numId="9">
    <w:abstractNumId w:val="5"/>
  </w:num>
  <w:num w:numId="10">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7"/>
  </w:num>
  <w:num w:numId="13">
    <w:abstractNumId w:val="8"/>
  </w:num>
  <w:num w:numId="14">
    <w:abstractNumId w:val="11"/>
  </w:num>
  <w:num w:numId="15">
    <w:abstractNumId w:val="16"/>
  </w:num>
  <w:num w:numId="16">
    <w:abstractNumId w:val="2"/>
  </w:num>
  <w:num w:numId="17">
    <w:abstractNumId w:val="16"/>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516"/>
    <w:rsid w:val="00001EAD"/>
    <w:rsid w:val="000100A6"/>
    <w:rsid w:val="0002158D"/>
    <w:rsid w:val="00023801"/>
    <w:rsid w:val="00051142"/>
    <w:rsid w:val="00051F24"/>
    <w:rsid w:val="0006093B"/>
    <w:rsid w:val="00066516"/>
    <w:rsid w:val="000758F1"/>
    <w:rsid w:val="00077247"/>
    <w:rsid w:val="00081999"/>
    <w:rsid w:val="00082BC8"/>
    <w:rsid w:val="00094CD5"/>
    <w:rsid w:val="000A0267"/>
    <w:rsid w:val="000A19D5"/>
    <w:rsid w:val="000D0373"/>
    <w:rsid w:val="000D138B"/>
    <w:rsid w:val="000E1C04"/>
    <w:rsid w:val="00106703"/>
    <w:rsid w:val="00111EE9"/>
    <w:rsid w:val="00117FE9"/>
    <w:rsid w:val="00126D91"/>
    <w:rsid w:val="0014634A"/>
    <w:rsid w:val="001502E7"/>
    <w:rsid w:val="00175EB5"/>
    <w:rsid w:val="001801FC"/>
    <w:rsid w:val="0018501D"/>
    <w:rsid w:val="0019210E"/>
    <w:rsid w:val="001964FC"/>
    <w:rsid w:val="001E47DE"/>
    <w:rsid w:val="001F6ED1"/>
    <w:rsid w:val="00201782"/>
    <w:rsid w:val="0020185E"/>
    <w:rsid w:val="002046BD"/>
    <w:rsid w:val="00213369"/>
    <w:rsid w:val="0021550D"/>
    <w:rsid w:val="00217914"/>
    <w:rsid w:val="00222C9A"/>
    <w:rsid w:val="00224203"/>
    <w:rsid w:val="00230AA4"/>
    <w:rsid w:val="00245BCD"/>
    <w:rsid w:val="00251CA0"/>
    <w:rsid w:val="00260387"/>
    <w:rsid w:val="0026471C"/>
    <w:rsid w:val="002647BD"/>
    <w:rsid w:val="00267FED"/>
    <w:rsid w:val="00283505"/>
    <w:rsid w:val="002867F9"/>
    <w:rsid w:val="002B2519"/>
    <w:rsid w:val="002B5849"/>
    <w:rsid w:val="002C35F3"/>
    <w:rsid w:val="002E4BEF"/>
    <w:rsid w:val="002F3AC0"/>
    <w:rsid w:val="0030678C"/>
    <w:rsid w:val="00306887"/>
    <w:rsid w:val="00316025"/>
    <w:rsid w:val="00334E69"/>
    <w:rsid w:val="00381451"/>
    <w:rsid w:val="0039327E"/>
    <w:rsid w:val="003E511C"/>
    <w:rsid w:val="003F3309"/>
    <w:rsid w:val="003F3A8B"/>
    <w:rsid w:val="004029DA"/>
    <w:rsid w:val="004103DA"/>
    <w:rsid w:val="00411BE0"/>
    <w:rsid w:val="00412948"/>
    <w:rsid w:val="004129B1"/>
    <w:rsid w:val="004140EE"/>
    <w:rsid w:val="00417EEE"/>
    <w:rsid w:val="00434147"/>
    <w:rsid w:val="00441A26"/>
    <w:rsid w:val="00446C37"/>
    <w:rsid w:val="00447006"/>
    <w:rsid w:val="00447CEA"/>
    <w:rsid w:val="004601EB"/>
    <w:rsid w:val="00474E62"/>
    <w:rsid w:val="004858FB"/>
    <w:rsid w:val="00492507"/>
    <w:rsid w:val="00496DA8"/>
    <w:rsid w:val="004B06B9"/>
    <w:rsid w:val="004B2D91"/>
    <w:rsid w:val="004B34F8"/>
    <w:rsid w:val="004B5B57"/>
    <w:rsid w:val="004C30C7"/>
    <w:rsid w:val="004C6541"/>
    <w:rsid w:val="004C697A"/>
    <w:rsid w:val="004E4380"/>
    <w:rsid w:val="004E5625"/>
    <w:rsid w:val="004E57C6"/>
    <w:rsid w:val="004F0760"/>
    <w:rsid w:val="00512363"/>
    <w:rsid w:val="005347B7"/>
    <w:rsid w:val="0054537C"/>
    <w:rsid w:val="00547207"/>
    <w:rsid w:val="005503D0"/>
    <w:rsid w:val="00554BDA"/>
    <w:rsid w:val="005568C0"/>
    <w:rsid w:val="00561622"/>
    <w:rsid w:val="00567DFA"/>
    <w:rsid w:val="005868E0"/>
    <w:rsid w:val="00592D58"/>
    <w:rsid w:val="005943B8"/>
    <w:rsid w:val="00596440"/>
    <w:rsid w:val="005B0D02"/>
    <w:rsid w:val="005B5208"/>
    <w:rsid w:val="005B64F3"/>
    <w:rsid w:val="005E7BA6"/>
    <w:rsid w:val="005F0467"/>
    <w:rsid w:val="006025A6"/>
    <w:rsid w:val="006164ED"/>
    <w:rsid w:val="00620C11"/>
    <w:rsid w:val="00644909"/>
    <w:rsid w:val="00650DD4"/>
    <w:rsid w:val="00651BBF"/>
    <w:rsid w:val="00654C66"/>
    <w:rsid w:val="00665FA0"/>
    <w:rsid w:val="006850E3"/>
    <w:rsid w:val="00685390"/>
    <w:rsid w:val="00687F28"/>
    <w:rsid w:val="00697447"/>
    <w:rsid w:val="006A0845"/>
    <w:rsid w:val="006A3F65"/>
    <w:rsid w:val="006C2940"/>
    <w:rsid w:val="006C5651"/>
    <w:rsid w:val="006D34D2"/>
    <w:rsid w:val="006E113C"/>
    <w:rsid w:val="006E7680"/>
    <w:rsid w:val="0071251D"/>
    <w:rsid w:val="00745F17"/>
    <w:rsid w:val="00750DE8"/>
    <w:rsid w:val="0075145D"/>
    <w:rsid w:val="00752592"/>
    <w:rsid w:val="007635FD"/>
    <w:rsid w:val="007724E7"/>
    <w:rsid w:val="00793D44"/>
    <w:rsid w:val="007B3710"/>
    <w:rsid w:val="007C5DA1"/>
    <w:rsid w:val="007D4738"/>
    <w:rsid w:val="007F1ED2"/>
    <w:rsid w:val="007F7291"/>
    <w:rsid w:val="00805DE6"/>
    <w:rsid w:val="00817AC4"/>
    <w:rsid w:val="00836A91"/>
    <w:rsid w:val="00837C74"/>
    <w:rsid w:val="008454DA"/>
    <w:rsid w:val="0085593D"/>
    <w:rsid w:val="00857B08"/>
    <w:rsid w:val="00860AAE"/>
    <w:rsid w:val="00872FDC"/>
    <w:rsid w:val="00874F0D"/>
    <w:rsid w:val="00876327"/>
    <w:rsid w:val="00893968"/>
    <w:rsid w:val="008A05CF"/>
    <w:rsid w:val="008A7772"/>
    <w:rsid w:val="008A7CFF"/>
    <w:rsid w:val="008B32ED"/>
    <w:rsid w:val="008B7228"/>
    <w:rsid w:val="008B7BD4"/>
    <w:rsid w:val="008C0A3B"/>
    <w:rsid w:val="008C0E38"/>
    <w:rsid w:val="008C403D"/>
    <w:rsid w:val="008C770C"/>
    <w:rsid w:val="008E4B8B"/>
    <w:rsid w:val="008E6A53"/>
    <w:rsid w:val="008F15BE"/>
    <w:rsid w:val="008F2A6B"/>
    <w:rsid w:val="00911DE3"/>
    <w:rsid w:val="00912362"/>
    <w:rsid w:val="009201E4"/>
    <w:rsid w:val="00931DD6"/>
    <w:rsid w:val="0093368D"/>
    <w:rsid w:val="00961023"/>
    <w:rsid w:val="00972FE8"/>
    <w:rsid w:val="00973340"/>
    <w:rsid w:val="009775B0"/>
    <w:rsid w:val="00980F3E"/>
    <w:rsid w:val="0098516E"/>
    <w:rsid w:val="00986E1D"/>
    <w:rsid w:val="009A2F19"/>
    <w:rsid w:val="009A5F1D"/>
    <w:rsid w:val="009A6FB8"/>
    <w:rsid w:val="009F05B9"/>
    <w:rsid w:val="009F1177"/>
    <w:rsid w:val="009F1740"/>
    <w:rsid w:val="009F28A3"/>
    <w:rsid w:val="009F2A2D"/>
    <w:rsid w:val="00A03296"/>
    <w:rsid w:val="00A11C10"/>
    <w:rsid w:val="00A1448F"/>
    <w:rsid w:val="00A15575"/>
    <w:rsid w:val="00A209C3"/>
    <w:rsid w:val="00A25B11"/>
    <w:rsid w:val="00A43559"/>
    <w:rsid w:val="00A466A6"/>
    <w:rsid w:val="00A577A1"/>
    <w:rsid w:val="00A82E6A"/>
    <w:rsid w:val="00A83425"/>
    <w:rsid w:val="00A96486"/>
    <w:rsid w:val="00A96FE3"/>
    <w:rsid w:val="00AB2A07"/>
    <w:rsid w:val="00AC235A"/>
    <w:rsid w:val="00AC286A"/>
    <w:rsid w:val="00AE044E"/>
    <w:rsid w:val="00AE1A34"/>
    <w:rsid w:val="00AE4DFF"/>
    <w:rsid w:val="00AE75B6"/>
    <w:rsid w:val="00AF71E1"/>
    <w:rsid w:val="00B01F7D"/>
    <w:rsid w:val="00B025E0"/>
    <w:rsid w:val="00B2150B"/>
    <w:rsid w:val="00B306F8"/>
    <w:rsid w:val="00B42763"/>
    <w:rsid w:val="00B64D0A"/>
    <w:rsid w:val="00B75F4D"/>
    <w:rsid w:val="00B77D00"/>
    <w:rsid w:val="00B77FF1"/>
    <w:rsid w:val="00B92EF6"/>
    <w:rsid w:val="00BB1C74"/>
    <w:rsid w:val="00BC2602"/>
    <w:rsid w:val="00BE1ADD"/>
    <w:rsid w:val="00BF536C"/>
    <w:rsid w:val="00C00437"/>
    <w:rsid w:val="00C3170F"/>
    <w:rsid w:val="00C351BA"/>
    <w:rsid w:val="00C600B1"/>
    <w:rsid w:val="00C62FDE"/>
    <w:rsid w:val="00C73EA1"/>
    <w:rsid w:val="00CA2347"/>
    <w:rsid w:val="00CD5858"/>
    <w:rsid w:val="00CD7F47"/>
    <w:rsid w:val="00CE302D"/>
    <w:rsid w:val="00CF1ED4"/>
    <w:rsid w:val="00CF2741"/>
    <w:rsid w:val="00D06EF9"/>
    <w:rsid w:val="00D26EF0"/>
    <w:rsid w:val="00D35EB4"/>
    <w:rsid w:val="00D42201"/>
    <w:rsid w:val="00D532D0"/>
    <w:rsid w:val="00D54327"/>
    <w:rsid w:val="00D721E9"/>
    <w:rsid w:val="00D769CC"/>
    <w:rsid w:val="00D95B53"/>
    <w:rsid w:val="00DA727A"/>
    <w:rsid w:val="00DE201B"/>
    <w:rsid w:val="00DE2F1B"/>
    <w:rsid w:val="00DF10DF"/>
    <w:rsid w:val="00DF2285"/>
    <w:rsid w:val="00DF6184"/>
    <w:rsid w:val="00DF7DF3"/>
    <w:rsid w:val="00E15AD6"/>
    <w:rsid w:val="00E16EA5"/>
    <w:rsid w:val="00E277D8"/>
    <w:rsid w:val="00E27EFC"/>
    <w:rsid w:val="00E3698C"/>
    <w:rsid w:val="00E6389A"/>
    <w:rsid w:val="00E74F80"/>
    <w:rsid w:val="00E84254"/>
    <w:rsid w:val="00E91DA4"/>
    <w:rsid w:val="00E9668E"/>
    <w:rsid w:val="00EA4D65"/>
    <w:rsid w:val="00EC4A53"/>
    <w:rsid w:val="00ED4624"/>
    <w:rsid w:val="00ED6F88"/>
    <w:rsid w:val="00EE6D74"/>
    <w:rsid w:val="00EF0961"/>
    <w:rsid w:val="00F0625C"/>
    <w:rsid w:val="00F16735"/>
    <w:rsid w:val="00F26661"/>
    <w:rsid w:val="00F2681F"/>
    <w:rsid w:val="00F31B5F"/>
    <w:rsid w:val="00F31E4B"/>
    <w:rsid w:val="00F518B2"/>
    <w:rsid w:val="00F76ECF"/>
    <w:rsid w:val="00F814CC"/>
    <w:rsid w:val="00F82D3E"/>
    <w:rsid w:val="00FA45F1"/>
    <w:rsid w:val="00FB3075"/>
    <w:rsid w:val="00FC1A5E"/>
    <w:rsid w:val="00FC7308"/>
    <w:rsid w:val="00FD6F70"/>
    <w:rsid w:val="00FD7305"/>
    <w:rsid w:val="00FE3725"/>
    <w:rsid w:val="00FE5537"/>
    <w:rsid w:val="00FE659C"/>
    <w:rsid w:val="00FF1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F4D"/>
    <w:rPr>
      <w:sz w:val="20"/>
      <w:szCs w:val="20"/>
    </w:rPr>
  </w:style>
  <w:style w:type="paragraph" w:styleId="Heading1">
    <w:name w:val="heading 1"/>
    <w:basedOn w:val="Normal"/>
    <w:next w:val="Normal"/>
    <w:link w:val="Heading1Char"/>
    <w:uiPriority w:val="99"/>
    <w:qFormat/>
    <w:rsid w:val="00B75F4D"/>
    <w:pPr>
      <w:keepNext/>
      <w:spacing w:before="240" w:after="60"/>
      <w:outlineLvl w:val="0"/>
    </w:pPr>
    <w:rPr>
      <w:rFonts w:ascii="Cambria" w:hAnsi="Cambria"/>
      <w:b/>
      <w:bCs/>
      <w:kern w:val="32"/>
      <w:sz w:val="32"/>
      <w:szCs w:val="32"/>
      <w:lang w:eastAsia="ja-JP"/>
    </w:rPr>
  </w:style>
  <w:style w:type="paragraph" w:styleId="Heading5">
    <w:name w:val="heading 5"/>
    <w:basedOn w:val="Normal"/>
    <w:next w:val="Normal"/>
    <w:link w:val="Heading5Char"/>
    <w:uiPriority w:val="99"/>
    <w:qFormat/>
    <w:rsid w:val="00B75F4D"/>
    <w:pPr>
      <w:keepNext/>
      <w:spacing w:before="120"/>
      <w:jc w:val="both"/>
      <w:outlineLvl w:val="4"/>
    </w:pPr>
    <w:rPr>
      <w:rFonts w:ascii="Calibri" w:hAnsi="Calibri"/>
      <w:b/>
      <w:bCs/>
      <w:i/>
      <w:i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75F4D"/>
    <w:rPr>
      <w:rFonts w:ascii="Cambria" w:hAnsi="Cambria" w:cs="Times New Roman"/>
      <w:b/>
      <w:kern w:val="32"/>
      <w:sz w:val="32"/>
    </w:rPr>
  </w:style>
  <w:style w:type="character" w:customStyle="1" w:styleId="Heading5Char">
    <w:name w:val="Heading 5 Char"/>
    <w:basedOn w:val="DefaultParagraphFont"/>
    <w:link w:val="Heading5"/>
    <w:uiPriority w:val="99"/>
    <w:semiHidden/>
    <w:locked/>
    <w:rsid w:val="00B75F4D"/>
    <w:rPr>
      <w:rFonts w:ascii="Calibri" w:hAnsi="Calibri" w:cs="Times New Roman"/>
      <w:b/>
      <w:i/>
      <w:sz w:val="26"/>
    </w:rPr>
  </w:style>
  <w:style w:type="paragraph" w:styleId="Header">
    <w:name w:val="header"/>
    <w:basedOn w:val="Normal"/>
    <w:link w:val="HeaderChar"/>
    <w:uiPriority w:val="99"/>
    <w:rsid w:val="00B75F4D"/>
    <w:pPr>
      <w:tabs>
        <w:tab w:val="center" w:pos="4320"/>
        <w:tab w:val="right" w:pos="8640"/>
      </w:tabs>
    </w:pPr>
    <w:rPr>
      <w:lang w:eastAsia="ja-JP"/>
    </w:rPr>
  </w:style>
  <w:style w:type="character" w:customStyle="1" w:styleId="HeaderChar">
    <w:name w:val="Header Char"/>
    <w:basedOn w:val="DefaultParagraphFont"/>
    <w:link w:val="Header"/>
    <w:uiPriority w:val="99"/>
    <w:semiHidden/>
    <w:locked/>
    <w:rsid w:val="00B75F4D"/>
    <w:rPr>
      <w:rFonts w:cs="Times New Roman"/>
      <w:sz w:val="20"/>
    </w:rPr>
  </w:style>
  <w:style w:type="paragraph" w:styleId="Footer">
    <w:name w:val="footer"/>
    <w:basedOn w:val="Normal"/>
    <w:link w:val="FooterChar"/>
    <w:uiPriority w:val="99"/>
    <w:rsid w:val="00B75F4D"/>
    <w:pPr>
      <w:tabs>
        <w:tab w:val="center" w:pos="4320"/>
        <w:tab w:val="right" w:pos="8640"/>
      </w:tabs>
    </w:pPr>
    <w:rPr>
      <w:lang w:eastAsia="ja-JP"/>
    </w:rPr>
  </w:style>
  <w:style w:type="character" w:customStyle="1" w:styleId="FooterChar">
    <w:name w:val="Footer Char"/>
    <w:basedOn w:val="DefaultParagraphFont"/>
    <w:link w:val="Footer"/>
    <w:uiPriority w:val="99"/>
    <w:semiHidden/>
    <w:locked/>
    <w:rsid w:val="00B75F4D"/>
    <w:rPr>
      <w:rFonts w:cs="Times New Roman"/>
      <w:sz w:val="20"/>
    </w:rPr>
  </w:style>
  <w:style w:type="character" w:styleId="Hyperlink">
    <w:name w:val="Hyperlink"/>
    <w:basedOn w:val="DefaultParagraphFont"/>
    <w:uiPriority w:val="99"/>
    <w:rsid w:val="00B75F4D"/>
    <w:rPr>
      <w:rFonts w:cs="Times New Roman"/>
      <w:color w:val="0000FF"/>
      <w:u w:val="single"/>
    </w:rPr>
  </w:style>
  <w:style w:type="paragraph" w:styleId="DocumentMap">
    <w:name w:val="Document Map"/>
    <w:basedOn w:val="Normal"/>
    <w:link w:val="DocumentMapChar"/>
    <w:uiPriority w:val="99"/>
    <w:semiHidden/>
    <w:rsid w:val="00B75F4D"/>
    <w:pPr>
      <w:shd w:val="clear" w:color="auto" w:fill="000080"/>
    </w:pPr>
    <w:rPr>
      <w:sz w:val="2"/>
      <w:lang w:eastAsia="ja-JP"/>
    </w:rPr>
  </w:style>
  <w:style w:type="character" w:customStyle="1" w:styleId="DocumentMapChar">
    <w:name w:val="Document Map Char"/>
    <w:basedOn w:val="DefaultParagraphFont"/>
    <w:link w:val="DocumentMap"/>
    <w:uiPriority w:val="99"/>
    <w:semiHidden/>
    <w:locked/>
    <w:rsid w:val="00B75F4D"/>
    <w:rPr>
      <w:rFonts w:cs="Times New Roman"/>
      <w:sz w:val="2"/>
    </w:rPr>
  </w:style>
  <w:style w:type="paragraph" w:styleId="BalloonText">
    <w:name w:val="Balloon Text"/>
    <w:basedOn w:val="Normal"/>
    <w:link w:val="BalloonTextChar"/>
    <w:uiPriority w:val="99"/>
    <w:semiHidden/>
    <w:rsid w:val="00B75F4D"/>
    <w:rPr>
      <w:sz w:val="2"/>
      <w:lang w:eastAsia="ja-JP"/>
    </w:rPr>
  </w:style>
  <w:style w:type="character" w:customStyle="1" w:styleId="BalloonTextChar">
    <w:name w:val="Balloon Text Char"/>
    <w:basedOn w:val="DefaultParagraphFont"/>
    <w:link w:val="BalloonText"/>
    <w:uiPriority w:val="99"/>
    <w:semiHidden/>
    <w:locked/>
    <w:rsid w:val="00B75F4D"/>
    <w:rPr>
      <w:rFonts w:cs="Times New Roman"/>
      <w:sz w:val="2"/>
    </w:rPr>
  </w:style>
  <w:style w:type="paragraph" w:styleId="BodyText">
    <w:name w:val="Body Text"/>
    <w:basedOn w:val="Normal"/>
    <w:link w:val="BodyTextChar"/>
    <w:uiPriority w:val="99"/>
    <w:rsid w:val="00B75F4D"/>
    <w:rPr>
      <w:sz w:val="24"/>
      <w:lang w:eastAsia="ja-JP"/>
    </w:rPr>
  </w:style>
  <w:style w:type="character" w:customStyle="1" w:styleId="BodyTextChar">
    <w:name w:val="Body Text Char"/>
    <w:basedOn w:val="DefaultParagraphFont"/>
    <w:link w:val="BodyText"/>
    <w:uiPriority w:val="99"/>
    <w:locked/>
    <w:rsid w:val="00B75F4D"/>
    <w:rPr>
      <w:rFonts w:cs="Times New Roman"/>
      <w:sz w:val="24"/>
    </w:rPr>
  </w:style>
  <w:style w:type="paragraph" w:styleId="Title">
    <w:name w:val="Title"/>
    <w:basedOn w:val="Normal"/>
    <w:link w:val="TitleChar"/>
    <w:uiPriority w:val="99"/>
    <w:qFormat/>
    <w:rsid w:val="00B75F4D"/>
    <w:pPr>
      <w:widowControl w:val="0"/>
      <w:spacing w:before="100"/>
      <w:jc w:val="center"/>
    </w:pPr>
    <w:rPr>
      <w:rFonts w:ascii="Cambria" w:hAnsi="Cambria"/>
      <w:b/>
      <w:bCs/>
      <w:kern w:val="28"/>
      <w:sz w:val="32"/>
      <w:szCs w:val="32"/>
      <w:lang w:eastAsia="ja-JP"/>
    </w:rPr>
  </w:style>
  <w:style w:type="character" w:customStyle="1" w:styleId="TitleChar">
    <w:name w:val="Title Char"/>
    <w:basedOn w:val="DefaultParagraphFont"/>
    <w:link w:val="Title"/>
    <w:uiPriority w:val="99"/>
    <w:locked/>
    <w:rsid w:val="00B75F4D"/>
    <w:rPr>
      <w:rFonts w:ascii="Cambria" w:hAnsi="Cambria" w:cs="Times New Roman"/>
      <w:b/>
      <w:kern w:val="28"/>
      <w:sz w:val="32"/>
    </w:rPr>
  </w:style>
  <w:style w:type="paragraph" w:customStyle="1" w:styleId="TableText">
    <w:name w:val="Table Text"/>
    <w:uiPriority w:val="99"/>
    <w:rsid w:val="00B75F4D"/>
    <w:rPr>
      <w:rFonts w:ascii="Arial Narrow" w:hAnsi="Arial Narrow"/>
      <w:color w:val="000000"/>
      <w:sz w:val="24"/>
      <w:szCs w:val="20"/>
    </w:rPr>
  </w:style>
  <w:style w:type="character" w:styleId="Emphasis">
    <w:name w:val="Emphasis"/>
    <w:basedOn w:val="DefaultParagraphFont"/>
    <w:uiPriority w:val="99"/>
    <w:qFormat/>
    <w:rsid w:val="00B75F4D"/>
    <w:rPr>
      <w:rFonts w:cs="Times New Roman"/>
      <w:b/>
    </w:rPr>
  </w:style>
  <w:style w:type="character" w:styleId="FollowedHyperlink">
    <w:name w:val="FollowedHyperlink"/>
    <w:basedOn w:val="DefaultParagraphFont"/>
    <w:uiPriority w:val="99"/>
    <w:rsid w:val="00B75F4D"/>
    <w:rPr>
      <w:rFonts w:cs="Times New Roman"/>
      <w:color w:val="800080"/>
      <w:u w:val="single"/>
    </w:rPr>
  </w:style>
  <w:style w:type="paragraph" w:customStyle="1" w:styleId="DefaultText">
    <w:name w:val="Default Text"/>
    <w:basedOn w:val="Normal"/>
    <w:uiPriority w:val="99"/>
    <w:rsid w:val="00B75F4D"/>
    <w:rPr>
      <w:noProof/>
      <w:sz w:val="24"/>
    </w:rPr>
  </w:style>
  <w:style w:type="character" w:customStyle="1" w:styleId="apple-style-span">
    <w:name w:val="apple-style-span"/>
    <w:uiPriority w:val="99"/>
    <w:rsid w:val="00B75F4D"/>
  </w:style>
  <w:style w:type="paragraph" w:styleId="CommentText">
    <w:name w:val="annotation text"/>
    <w:basedOn w:val="Normal"/>
    <w:link w:val="CommentTextChar"/>
    <w:uiPriority w:val="99"/>
    <w:rsid w:val="00B75F4D"/>
    <w:pPr>
      <w:spacing w:after="160"/>
      <w:jc w:val="both"/>
    </w:pPr>
    <w:rPr>
      <w:rFonts w:ascii="Calibri" w:hAnsi="Calibri"/>
      <w:color w:val="5A5A5A"/>
      <w:lang w:eastAsia="ja-JP"/>
    </w:rPr>
  </w:style>
  <w:style w:type="character" w:customStyle="1" w:styleId="CommentTextChar">
    <w:name w:val="Comment Text Char"/>
    <w:basedOn w:val="DefaultParagraphFont"/>
    <w:link w:val="CommentText"/>
    <w:uiPriority w:val="99"/>
    <w:locked/>
    <w:rsid w:val="00B75F4D"/>
    <w:rPr>
      <w:rFonts w:ascii="Calibri" w:hAnsi="Calibri" w:cs="Times New Roman"/>
      <w:color w:val="5A5A5A"/>
    </w:rPr>
  </w:style>
  <w:style w:type="character" w:styleId="PageNumber">
    <w:name w:val="page number"/>
    <w:basedOn w:val="DefaultParagraphFont"/>
    <w:uiPriority w:val="99"/>
    <w:rsid w:val="00B75F4D"/>
    <w:rPr>
      <w:rFonts w:cs="Times New Roman"/>
    </w:rPr>
  </w:style>
  <w:style w:type="character" w:styleId="CommentReference">
    <w:name w:val="annotation reference"/>
    <w:basedOn w:val="DefaultParagraphFont"/>
    <w:uiPriority w:val="99"/>
    <w:semiHidden/>
    <w:rsid w:val="00685390"/>
    <w:rPr>
      <w:rFonts w:cs="Times New Roman"/>
      <w:sz w:val="16"/>
      <w:szCs w:val="16"/>
    </w:rPr>
  </w:style>
  <w:style w:type="paragraph" w:styleId="CommentSubject">
    <w:name w:val="annotation subject"/>
    <w:basedOn w:val="CommentText"/>
    <w:next w:val="CommentText"/>
    <w:link w:val="CommentSubjectChar"/>
    <w:uiPriority w:val="99"/>
    <w:semiHidden/>
    <w:rsid w:val="00685390"/>
    <w:pPr>
      <w:spacing w:after="0"/>
      <w:jc w:val="left"/>
    </w:pPr>
    <w:rPr>
      <w:rFonts w:ascii="Times New Roman" w:hAnsi="Times New Roman"/>
      <w:b/>
      <w:bCs/>
      <w:color w:val="auto"/>
    </w:rPr>
  </w:style>
  <w:style w:type="character" w:customStyle="1" w:styleId="CommentSubjectChar">
    <w:name w:val="Comment Subject Char"/>
    <w:basedOn w:val="CommentTextChar"/>
    <w:link w:val="CommentSubject"/>
    <w:uiPriority w:val="99"/>
    <w:semiHidden/>
    <w:locked/>
    <w:rsid w:val="00685390"/>
    <w:rPr>
      <w:rFonts w:ascii="Calibri" w:hAnsi="Calibri" w:cs="Times New Roman"/>
      <w:b/>
      <w:bCs/>
      <w:color w:val="5A5A5A"/>
    </w:rPr>
  </w:style>
  <w:style w:type="paragraph" w:styleId="Revision">
    <w:name w:val="Revision"/>
    <w:hidden/>
    <w:uiPriority w:val="99"/>
    <w:semiHidden/>
    <w:rsid w:val="00685390"/>
    <w:rPr>
      <w:sz w:val="20"/>
      <w:szCs w:val="20"/>
    </w:rPr>
  </w:style>
  <w:style w:type="paragraph" w:styleId="ListParagraph">
    <w:name w:val="List Paragraph"/>
    <w:basedOn w:val="Normal"/>
    <w:uiPriority w:val="99"/>
    <w:qFormat/>
    <w:rsid w:val="009A6FB8"/>
    <w:pPr>
      <w:ind w:left="720"/>
      <w:contextualSpacing/>
    </w:pPr>
  </w:style>
  <w:style w:type="paragraph" w:customStyle="1" w:styleId="Style2">
    <w:name w:val="Style #2"/>
    <w:uiPriority w:val="99"/>
    <w:rsid w:val="00EE6D74"/>
    <w:pPr>
      <w:widowControl w:val="0"/>
    </w:pPr>
    <w:rPr>
      <w:rFonts w:ascii="Times New" w:hAnsi="Times New"/>
      <w:color w:val="000000"/>
      <w:sz w:val="40"/>
      <w:szCs w:val="20"/>
    </w:rPr>
  </w:style>
  <w:style w:type="paragraph" w:styleId="FootnoteText">
    <w:name w:val="footnote text"/>
    <w:basedOn w:val="Normal"/>
    <w:link w:val="FootnoteTextChar"/>
    <w:uiPriority w:val="99"/>
    <w:semiHidden/>
    <w:rsid w:val="00EE6D74"/>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rsid w:val="00F80E0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F4D"/>
    <w:rPr>
      <w:sz w:val="20"/>
      <w:szCs w:val="20"/>
    </w:rPr>
  </w:style>
  <w:style w:type="paragraph" w:styleId="Heading1">
    <w:name w:val="heading 1"/>
    <w:basedOn w:val="Normal"/>
    <w:next w:val="Normal"/>
    <w:link w:val="Heading1Char"/>
    <w:uiPriority w:val="99"/>
    <w:qFormat/>
    <w:rsid w:val="00B75F4D"/>
    <w:pPr>
      <w:keepNext/>
      <w:spacing w:before="240" w:after="60"/>
      <w:outlineLvl w:val="0"/>
    </w:pPr>
    <w:rPr>
      <w:rFonts w:ascii="Cambria" w:hAnsi="Cambria"/>
      <w:b/>
      <w:bCs/>
      <w:kern w:val="32"/>
      <w:sz w:val="32"/>
      <w:szCs w:val="32"/>
      <w:lang w:eastAsia="ja-JP"/>
    </w:rPr>
  </w:style>
  <w:style w:type="paragraph" w:styleId="Heading5">
    <w:name w:val="heading 5"/>
    <w:basedOn w:val="Normal"/>
    <w:next w:val="Normal"/>
    <w:link w:val="Heading5Char"/>
    <w:uiPriority w:val="99"/>
    <w:qFormat/>
    <w:rsid w:val="00B75F4D"/>
    <w:pPr>
      <w:keepNext/>
      <w:spacing w:before="120"/>
      <w:jc w:val="both"/>
      <w:outlineLvl w:val="4"/>
    </w:pPr>
    <w:rPr>
      <w:rFonts w:ascii="Calibri" w:hAnsi="Calibri"/>
      <w:b/>
      <w:bCs/>
      <w:i/>
      <w:i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75F4D"/>
    <w:rPr>
      <w:rFonts w:ascii="Cambria" w:hAnsi="Cambria" w:cs="Times New Roman"/>
      <w:b/>
      <w:kern w:val="32"/>
      <w:sz w:val="32"/>
    </w:rPr>
  </w:style>
  <w:style w:type="character" w:customStyle="1" w:styleId="Heading5Char">
    <w:name w:val="Heading 5 Char"/>
    <w:basedOn w:val="DefaultParagraphFont"/>
    <w:link w:val="Heading5"/>
    <w:uiPriority w:val="99"/>
    <w:semiHidden/>
    <w:locked/>
    <w:rsid w:val="00B75F4D"/>
    <w:rPr>
      <w:rFonts w:ascii="Calibri" w:hAnsi="Calibri" w:cs="Times New Roman"/>
      <w:b/>
      <w:i/>
      <w:sz w:val="26"/>
    </w:rPr>
  </w:style>
  <w:style w:type="paragraph" w:styleId="Header">
    <w:name w:val="header"/>
    <w:basedOn w:val="Normal"/>
    <w:link w:val="HeaderChar"/>
    <w:uiPriority w:val="99"/>
    <w:rsid w:val="00B75F4D"/>
    <w:pPr>
      <w:tabs>
        <w:tab w:val="center" w:pos="4320"/>
        <w:tab w:val="right" w:pos="8640"/>
      </w:tabs>
    </w:pPr>
    <w:rPr>
      <w:lang w:eastAsia="ja-JP"/>
    </w:rPr>
  </w:style>
  <w:style w:type="character" w:customStyle="1" w:styleId="HeaderChar">
    <w:name w:val="Header Char"/>
    <w:basedOn w:val="DefaultParagraphFont"/>
    <w:link w:val="Header"/>
    <w:uiPriority w:val="99"/>
    <w:semiHidden/>
    <w:locked/>
    <w:rsid w:val="00B75F4D"/>
    <w:rPr>
      <w:rFonts w:cs="Times New Roman"/>
      <w:sz w:val="20"/>
    </w:rPr>
  </w:style>
  <w:style w:type="paragraph" w:styleId="Footer">
    <w:name w:val="footer"/>
    <w:basedOn w:val="Normal"/>
    <w:link w:val="FooterChar"/>
    <w:uiPriority w:val="99"/>
    <w:rsid w:val="00B75F4D"/>
    <w:pPr>
      <w:tabs>
        <w:tab w:val="center" w:pos="4320"/>
        <w:tab w:val="right" w:pos="8640"/>
      </w:tabs>
    </w:pPr>
    <w:rPr>
      <w:lang w:eastAsia="ja-JP"/>
    </w:rPr>
  </w:style>
  <w:style w:type="character" w:customStyle="1" w:styleId="FooterChar">
    <w:name w:val="Footer Char"/>
    <w:basedOn w:val="DefaultParagraphFont"/>
    <w:link w:val="Footer"/>
    <w:uiPriority w:val="99"/>
    <w:semiHidden/>
    <w:locked/>
    <w:rsid w:val="00B75F4D"/>
    <w:rPr>
      <w:rFonts w:cs="Times New Roman"/>
      <w:sz w:val="20"/>
    </w:rPr>
  </w:style>
  <w:style w:type="character" w:styleId="Hyperlink">
    <w:name w:val="Hyperlink"/>
    <w:basedOn w:val="DefaultParagraphFont"/>
    <w:uiPriority w:val="99"/>
    <w:rsid w:val="00B75F4D"/>
    <w:rPr>
      <w:rFonts w:cs="Times New Roman"/>
      <w:color w:val="0000FF"/>
      <w:u w:val="single"/>
    </w:rPr>
  </w:style>
  <w:style w:type="paragraph" w:styleId="DocumentMap">
    <w:name w:val="Document Map"/>
    <w:basedOn w:val="Normal"/>
    <w:link w:val="DocumentMapChar"/>
    <w:uiPriority w:val="99"/>
    <w:semiHidden/>
    <w:rsid w:val="00B75F4D"/>
    <w:pPr>
      <w:shd w:val="clear" w:color="auto" w:fill="000080"/>
    </w:pPr>
    <w:rPr>
      <w:sz w:val="2"/>
      <w:lang w:eastAsia="ja-JP"/>
    </w:rPr>
  </w:style>
  <w:style w:type="character" w:customStyle="1" w:styleId="DocumentMapChar">
    <w:name w:val="Document Map Char"/>
    <w:basedOn w:val="DefaultParagraphFont"/>
    <w:link w:val="DocumentMap"/>
    <w:uiPriority w:val="99"/>
    <w:semiHidden/>
    <w:locked/>
    <w:rsid w:val="00B75F4D"/>
    <w:rPr>
      <w:rFonts w:cs="Times New Roman"/>
      <w:sz w:val="2"/>
    </w:rPr>
  </w:style>
  <w:style w:type="paragraph" w:styleId="BalloonText">
    <w:name w:val="Balloon Text"/>
    <w:basedOn w:val="Normal"/>
    <w:link w:val="BalloonTextChar"/>
    <w:uiPriority w:val="99"/>
    <w:semiHidden/>
    <w:rsid w:val="00B75F4D"/>
    <w:rPr>
      <w:sz w:val="2"/>
      <w:lang w:eastAsia="ja-JP"/>
    </w:rPr>
  </w:style>
  <w:style w:type="character" w:customStyle="1" w:styleId="BalloonTextChar">
    <w:name w:val="Balloon Text Char"/>
    <w:basedOn w:val="DefaultParagraphFont"/>
    <w:link w:val="BalloonText"/>
    <w:uiPriority w:val="99"/>
    <w:semiHidden/>
    <w:locked/>
    <w:rsid w:val="00B75F4D"/>
    <w:rPr>
      <w:rFonts w:cs="Times New Roman"/>
      <w:sz w:val="2"/>
    </w:rPr>
  </w:style>
  <w:style w:type="paragraph" w:styleId="BodyText">
    <w:name w:val="Body Text"/>
    <w:basedOn w:val="Normal"/>
    <w:link w:val="BodyTextChar"/>
    <w:uiPriority w:val="99"/>
    <w:rsid w:val="00B75F4D"/>
    <w:rPr>
      <w:sz w:val="24"/>
      <w:lang w:eastAsia="ja-JP"/>
    </w:rPr>
  </w:style>
  <w:style w:type="character" w:customStyle="1" w:styleId="BodyTextChar">
    <w:name w:val="Body Text Char"/>
    <w:basedOn w:val="DefaultParagraphFont"/>
    <w:link w:val="BodyText"/>
    <w:uiPriority w:val="99"/>
    <w:locked/>
    <w:rsid w:val="00B75F4D"/>
    <w:rPr>
      <w:rFonts w:cs="Times New Roman"/>
      <w:sz w:val="24"/>
    </w:rPr>
  </w:style>
  <w:style w:type="paragraph" w:styleId="Title">
    <w:name w:val="Title"/>
    <w:basedOn w:val="Normal"/>
    <w:link w:val="TitleChar"/>
    <w:uiPriority w:val="99"/>
    <w:qFormat/>
    <w:rsid w:val="00B75F4D"/>
    <w:pPr>
      <w:widowControl w:val="0"/>
      <w:spacing w:before="100"/>
      <w:jc w:val="center"/>
    </w:pPr>
    <w:rPr>
      <w:rFonts w:ascii="Cambria" w:hAnsi="Cambria"/>
      <w:b/>
      <w:bCs/>
      <w:kern w:val="28"/>
      <w:sz w:val="32"/>
      <w:szCs w:val="32"/>
      <w:lang w:eastAsia="ja-JP"/>
    </w:rPr>
  </w:style>
  <w:style w:type="character" w:customStyle="1" w:styleId="TitleChar">
    <w:name w:val="Title Char"/>
    <w:basedOn w:val="DefaultParagraphFont"/>
    <w:link w:val="Title"/>
    <w:uiPriority w:val="99"/>
    <w:locked/>
    <w:rsid w:val="00B75F4D"/>
    <w:rPr>
      <w:rFonts w:ascii="Cambria" w:hAnsi="Cambria" w:cs="Times New Roman"/>
      <w:b/>
      <w:kern w:val="28"/>
      <w:sz w:val="32"/>
    </w:rPr>
  </w:style>
  <w:style w:type="paragraph" w:customStyle="1" w:styleId="TableText">
    <w:name w:val="Table Text"/>
    <w:uiPriority w:val="99"/>
    <w:rsid w:val="00B75F4D"/>
    <w:rPr>
      <w:rFonts w:ascii="Arial Narrow" w:hAnsi="Arial Narrow"/>
      <w:color w:val="000000"/>
      <w:sz w:val="24"/>
      <w:szCs w:val="20"/>
    </w:rPr>
  </w:style>
  <w:style w:type="character" w:styleId="Emphasis">
    <w:name w:val="Emphasis"/>
    <w:basedOn w:val="DefaultParagraphFont"/>
    <w:uiPriority w:val="99"/>
    <w:qFormat/>
    <w:rsid w:val="00B75F4D"/>
    <w:rPr>
      <w:rFonts w:cs="Times New Roman"/>
      <w:b/>
    </w:rPr>
  </w:style>
  <w:style w:type="character" w:styleId="FollowedHyperlink">
    <w:name w:val="FollowedHyperlink"/>
    <w:basedOn w:val="DefaultParagraphFont"/>
    <w:uiPriority w:val="99"/>
    <w:rsid w:val="00B75F4D"/>
    <w:rPr>
      <w:rFonts w:cs="Times New Roman"/>
      <w:color w:val="800080"/>
      <w:u w:val="single"/>
    </w:rPr>
  </w:style>
  <w:style w:type="paragraph" w:customStyle="1" w:styleId="DefaultText">
    <w:name w:val="Default Text"/>
    <w:basedOn w:val="Normal"/>
    <w:uiPriority w:val="99"/>
    <w:rsid w:val="00B75F4D"/>
    <w:rPr>
      <w:noProof/>
      <w:sz w:val="24"/>
    </w:rPr>
  </w:style>
  <w:style w:type="character" w:customStyle="1" w:styleId="apple-style-span">
    <w:name w:val="apple-style-span"/>
    <w:uiPriority w:val="99"/>
    <w:rsid w:val="00B75F4D"/>
  </w:style>
  <w:style w:type="paragraph" w:styleId="CommentText">
    <w:name w:val="annotation text"/>
    <w:basedOn w:val="Normal"/>
    <w:link w:val="CommentTextChar"/>
    <w:uiPriority w:val="99"/>
    <w:rsid w:val="00B75F4D"/>
    <w:pPr>
      <w:spacing w:after="160"/>
      <w:jc w:val="both"/>
    </w:pPr>
    <w:rPr>
      <w:rFonts w:ascii="Calibri" w:hAnsi="Calibri"/>
      <w:color w:val="5A5A5A"/>
      <w:lang w:eastAsia="ja-JP"/>
    </w:rPr>
  </w:style>
  <w:style w:type="character" w:customStyle="1" w:styleId="CommentTextChar">
    <w:name w:val="Comment Text Char"/>
    <w:basedOn w:val="DefaultParagraphFont"/>
    <w:link w:val="CommentText"/>
    <w:uiPriority w:val="99"/>
    <w:locked/>
    <w:rsid w:val="00B75F4D"/>
    <w:rPr>
      <w:rFonts w:ascii="Calibri" w:hAnsi="Calibri" w:cs="Times New Roman"/>
      <w:color w:val="5A5A5A"/>
    </w:rPr>
  </w:style>
  <w:style w:type="character" w:styleId="PageNumber">
    <w:name w:val="page number"/>
    <w:basedOn w:val="DefaultParagraphFont"/>
    <w:uiPriority w:val="99"/>
    <w:rsid w:val="00B75F4D"/>
    <w:rPr>
      <w:rFonts w:cs="Times New Roman"/>
    </w:rPr>
  </w:style>
  <w:style w:type="character" w:styleId="CommentReference">
    <w:name w:val="annotation reference"/>
    <w:basedOn w:val="DefaultParagraphFont"/>
    <w:uiPriority w:val="99"/>
    <w:semiHidden/>
    <w:rsid w:val="00685390"/>
    <w:rPr>
      <w:rFonts w:cs="Times New Roman"/>
      <w:sz w:val="16"/>
      <w:szCs w:val="16"/>
    </w:rPr>
  </w:style>
  <w:style w:type="paragraph" w:styleId="CommentSubject">
    <w:name w:val="annotation subject"/>
    <w:basedOn w:val="CommentText"/>
    <w:next w:val="CommentText"/>
    <w:link w:val="CommentSubjectChar"/>
    <w:uiPriority w:val="99"/>
    <w:semiHidden/>
    <w:rsid w:val="00685390"/>
    <w:pPr>
      <w:spacing w:after="0"/>
      <w:jc w:val="left"/>
    </w:pPr>
    <w:rPr>
      <w:rFonts w:ascii="Times New Roman" w:hAnsi="Times New Roman"/>
      <w:b/>
      <w:bCs/>
      <w:color w:val="auto"/>
    </w:rPr>
  </w:style>
  <w:style w:type="character" w:customStyle="1" w:styleId="CommentSubjectChar">
    <w:name w:val="Comment Subject Char"/>
    <w:basedOn w:val="CommentTextChar"/>
    <w:link w:val="CommentSubject"/>
    <w:uiPriority w:val="99"/>
    <w:semiHidden/>
    <w:locked/>
    <w:rsid w:val="00685390"/>
    <w:rPr>
      <w:rFonts w:ascii="Calibri" w:hAnsi="Calibri" w:cs="Times New Roman"/>
      <w:b/>
      <w:bCs/>
      <w:color w:val="5A5A5A"/>
    </w:rPr>
  </w:style>
  <w:style w:type="paragraph" w:styleId="Revision">
    <w:name w:val="Revision"/>
    <w:hidden/>
    <w:uiPriority w:val="99"/>
    <w:semiHidden/>
    <w:rsid w:val="00685390"/>
    <w:rPr>
      <w:sz w:val="20"/>
      <w:szCs w:val="20"/>
    </w:rPr>
  </w:style>
  <w:style w:type="paragraph" w:styleId="ListParagraph">
    <w:name w:val="List Paragraph"/>
    <w:basedOn w:val="Normal"/>
    <w:uiPriority w:val="99"/>
    <w:qFormat/>
    <w:rsid w:val="009A6FB8"/>
    <w:pPr>
      <w:ind w:left="720"/>
      <w:contextualSpacing/>
    </w:pPr>
  </w:style>
  <w:style w:type="paragraph" w:customStyle="1" w:styleId="Style2">
    <w:name w:val="Style #2"/>
    <w:uiPriority w:val="99"/>
    <w:rsid w:val="00EE6D74"/>
    <w:pPr>
      <w:widowControl w:val="0"/>
    </w:pPr>
    <w:rPr>
      <w:rFonts w:ascii="Times New" w:hAnsi="Times New"/>
      <w:color w:val="000000"/>
      <w:sz w:val="40"/>
      <w:szCs w:val="20"/>
    </w:rPr>
  </w:style>
  <w:style w:type="paragraph" w:styleId="FootnoteText">
    <w:name w:val="footnote text"/>
    <w:basedOn w:val="Normal"/>
    <w:link w:val="FootnoteTextChar"/>
    <w:uiPriority w:val="99"/>
    <w:semiHidden/>
    <w:rsid w:val="00EE6D74"/>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rsid w:val="00F80E0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775617">
      <w:marLeft w:val="0"/>
      <w:marRight w:val="0"/>
      <w:marTop w:val="0"/>
      <w:marBottom w:val="0"/>
      <w:divBdr>
        <w:top w:val="none" w:sz="0" w:space="0" w:color="auto"/>
        <w:left w:val="none" w:sz="0" w:space="0" w:color="auto"/>
        <w:bottom w:val="none" w:sz="0" w:space="0" w:color="auto"/>
        <w:right w:val="none" w:sz="0" w:space="0" w:color="auto"/>
      </w:divBdr>
    </w:div>
    <w:div w:id="1269775618">
      <w:marLeft w:val="0"/>
      <w:marRight w:val="0"/>
      <w:marTop w:val="0"/>
      <w:marBottom w:val="0"/>
      <w:divBdr>
        <w:top w:val="none" w:sz="0" w:space="0" w:color="auto"/>
        <w:left w:val="none" w:sz="0" w:space="0" w:color="auto"/>
        <w:bottom w:val="none" w:sz="0" w:space="0" w:color="auto"/>
        <w:right w:val="none" w:sz="0" w:space="0" w:color="auto"/>
      </w:divBdr>
    </w:div>
    <w:div w:id="1269775619">
      <w:marLeft w:val="0"/>
      <w:marRight w:val="0"/>
      <w:marTop w:val="0"/>
      <w:marBottom w:val="0"/>
      <w:divBdr>
        <w:top w:val="none" w:sz="0" w:space="0" w:color="auto"/>
        <w:left w:val="none" w:sz="0" w:space="0" w:color="auto"/>
        <w:bottom w:val="none" w:sz="0" w:space="0" w:color="auto"/>
        <w:right w:val="none" w:sz="0" w:space="0" w:color="auto"/>
      </w:divBdr>
    </w:div>
    <w:div w:id="1269775620">
      <w:marLeft w:val="0"/>
      <w:marRight w:val="0"/>
      <w:marTop w:val="0"/>
      <w:marBottom w:val="0"/>
      <w:divBdr>
        <w:top w:val="none" w:sz="0" w:space="0" w:color="auto"/>
        <w:left w:val="none" w:sz="0" w:space="0" w:color="auto"/>
        <w:bottom w:val="none" w:sz="0" w:space="0" w:color="auto"/>
        <w:right w:val="none" w:sz="0" w:space="0" w:color="auto"/>
      </w:divBdr>
    </w:div>
    <w:div w:id="1269775621">
      <w:marLeft w:val="0"/>
      <w:marRight w:val="0"/>
      <w:marTop w:val="0"/>
      <w:marBottom w:val="0"/>
      <w:divBdr>
        <w:top w:val="none" w:sz="0" w:space="0" w:color="auto"/>
        <w:left w:val="none" w:sz="0" w:space="0" w:color="auto"/>
        <w:bottom w:val="none" w:sz="0" w:space="0" w:color="auto"/>
        <w:right w:val="none" w:sz="0" w:space="0" w:color="auto"/>
      </w:divBdr>
    </w:div>
    <w:div w:id="12697756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bd090513a.docx" TargetMode="External"/><Relationship Id="rId13" Type="http://schemas.openxmlformats.org/officeDocument/2006/relationships/hyperlink" Target="http://www.naesb.org/pdf4/parliamentary062813a1.docx"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aesb.org/misc/wgq_2013_annual_plan_082813.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esb.org/misc/weq_2013_annual_plan_082813.docx" TargetMode="External"/><Relationship Id="rId5" Type="http://schemas.openxmlformats.org/officeDocument/2006/relationships/webSettings" Target="webSettings.xml"/><Relationship Id="rId15" Type="http://schemas.openxmlformats.org/officeDocument/2006/relationships/hyperlink" Target="http://www.naesb.org/misc/dvi_letter_080613.pdf" TargetMode="External"/><Relationship Id="rId10" Type="http://schemas.openxmlformats.org/officeDocument/2006/relationships/hyperlink" Target="http://www.naesb.org/misc/retail_2013_annual_plan_082813.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aesb.org/pdf4/bd040413dm.docx" TargetMode="External"/><Relationship Id="rId14" Type="http://schemas.openxmlformats.org/officeDocument/2006/relationships/hyperlink" Target="http://www.naesb.org/misc/ep_update_082813.docx"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5848</Words>
  <Characters>33339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39109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Rae McQuade</cp:lastModifiedBy>
  <cp:revision>2</cp:revision>
  <cp:lastPrinted>2013-09-10T17:51:00Z</cp:lastPrinted>
  <dcterms:created xsi:type="dcterms:W3CDTF">2013-09-17T16:13:00Z</dcterms:created>
  <dcterms:modified xsi:type="dcterms:W3CDTF">2013-09-17T16:13:00Z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