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7981B7D2" w:rsidR="00AD2480" w:rsidRPr="005D1B94" w:rsidRDefault="009B118E"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August 2</w:t>
      </w:r>
      <w:r w:rsidR="00C44CF1">
        <w:rPr>
          <w:rFonts w:ascii="Times New Roman" w:hAnsi="Times New Roman" w:cs="Times New Roman"/>
          <w:b w:val="0"/>
        </w:rPr>
        <w:t>7</w:t>
      </w:r>
      <w:r w:rsidR="008A378D">
        <w:rPr>
          <w:rFonts w:ascii="Times New Roman" w:hAnsi="Times New Roman" w:cs="Times New Roman"/>
          <w:b w:val="0"/>
        </w:rPr>
        <w:t>,</w:t>
      </w:r>
      <w:r w:rsidR="009C6193">
        <w:rPr>
          <w:rFonts w:ascii="Times New Roman" w:hAnsi="Times New Roman" w:cs="Times New Roman"/>
          <w:b w:val="0"/>
        </w:rPr>
        <w:t xml:space="preserve"> 2019</w:t>
      </w:r>
    </w:p>
    <w:p w14:paraId="7E93D79D" w14:textId="136029F8" w:rsidR="00AD2480" w:rsidRPr="005D1B94" w:rsidRDefault="00AD2480" w:rsidP="00520822">
      <w:pPr>
        <w:tabs>
          <w:tab w:val="left" w:pos="900"/>
        </w:tabs>
        <w:spacing w:before="120"/>
        <w:ind w:left="907" w:hanging="907"/>
      </w:pPr>
      <w:r w:rsidRPr="005D1B94">
        <w:rPr>
          <w:b/>
        </w:rPr>
        <w:t>TO:</w:t>
      </w:r>
      <w:r w:rsidRPr="005D1B94">
        <w:tab/>
      </w:r>
      <w:r w:rsidR="009B118E">
        <w:t xml:space="preserve">NAESB Board of Directors and </w:t>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0FB43030" w14:textId="24BDF8E2" w:rsidR="00150F1F" w:rsidRPr="00636CF3" w:rsidRDefault="00FF29BA" w:rsidP="00636CF3">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78615C">
        <w:rPr>
          <w:b/>
          <w:bCs/>
        </w:rPr>
        <w:t>Wholesale Gas Contracts Distributed Ledger Activities</w:t>
      </w:r>
    </w:p>
    <w:p w14:paraId="22E8AA1D" w14:textId="77777777" w:rsidR="007C5CCB" w:rsidRDefault="007C5CCB" w:rsidP="00786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p>
    <w:p w14:paraId="28EC7AA6" w14:textId="392F8AF2" w:rsidR="00636CF3" w:rsidRDefault="00955B9A" w:rsidP="00786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During its </w:t>
      </w:r>
      <w:r w:rsidR="0078615C">
        <w:rPr>
          <w:bCs/>
          <w:iCs/>
        </w:rPr>
        <w:t>October 17, 2019</w:t>
      </w:r>
      <w:r w:rsidR="0078615C" w:rsidRPr="0078615C">
        <w:rPr>
          <w:bCs/>
          <w:iCs/>
        </w:rPr>
        <w:t xml:space="preserve"> </w:t>
      </w:r>
      <w:r w:rsidR="0078615C">
        <w:rPr>
          <w:bCs/>
          <w:iCs/>
        </w:rPr>
        <w:t>meeting</w:t>
      </w:r>
      <w:r>
        <w:rPr>
          <w:bCs/>
          <w:iCs/>
        </w:rPr>
        <w:t>,</w:t>
      </w:r>
      <w:r w:rsidR="0078615C" w:rsidRPr="0078615C">
        <w:rPr>
          <w:bCs/>
          <w:iCs/>
        </w:rPr>
        <w:t xml:space="preserve"> the Wholesale Gas Quadrant (WGQ) Executive Committee</w:t>
      </w:r>
      <w:r w:rsidR="0078615C">
        <w:rPr>
          <w:bCs/>
          <w:iCs/>
        </w:rPr>
        <w:t xml:space="preserve"> </w:t>
      </w:r>
      <w:r w:rsidR="0078615C" w:rsidRPr="0078615C">
        <w:rPr>
          <w:bCs/>
          <w:iCs/>
        </w:rPr>
        <w:t xml:space="preserve">will </w:t>
      </w:r>
      <w:r w:rsidR="0078615C">
        <w:rPr>
          <w:bCs/>
          <w:iCs/>
        </w:rPr>
        <w:t xml:space="preserve">vote </w:t>
      </w:r>
      <w:r>
        <w:rPr>
          <w:bCs/>
          <w:iCs/>
        </w:rPr>
        <w:t xml:space="preserve">on </w:t>
      </w:r>
      <w:r w:rsidR="0078615C">
        <w:rPr>
          <w:bCs/>
          <w:iCs/>
        </w:rPr>
        <w:t>on</w:t>
      </w:r>
      <w:r>
        <w:rPr>
          <w:bCs/>
          <w:iCs/>
        </w:rPr>
        <w:t>e of two recommendations that will be</w:t>
      </w:r>
      <w:r w:rsidR="0078615C">
        <w:rPr>
          <w:bCs/>
          <w:iCs/>
        </w:rPr>
        <w:t xml:space="preserve"> develop</w:t>
      </w:r>
      <w:r>
        <w:rPr>
          <w:bCs/>
          <w:iCs/>
        </w:rPr>
        <w:t>ed</w:t>
      </w:r>
      <w:r w:rsidR="0078615C">
        <w:rPr>
          <w:bCs/>
          <w:iCs/>
        </w:rPr>
        <w:t xml:space="preserve"> </w:t>
      </w:r>
      <w:r>
        <w:rPr>
          <w:bCs/>
          <w:iCs/>
        </w:rPr>
        <w:t xml:space="preserve">in order to draft </w:t>
      </w:r>
      <w:r w:rsidR="0078615C">
        <w:rPr>
          <w:bCs/>
          <w:iCs/>
        </w:rPr>
        <w:t>a</w:t>
      </w:r>
      <w:r w:rsidR="0078615C" w:rsidRPr="0078615C">
        <w:rPr>
          <w:bCs/>
          <w:iCs/>
        </w:rPr>
        <w:t xml:space="preserve"> standard digital representation of natural gas trade events consistent with the NAESB Base Contract for Sale and Purchase of Natural Gas (NAESB Base Contract)</w:t>
      </w:r>
      <w:r w:rsidR="00FF24CC">
        <w:rPr>
          <w:bCs/>
          <w:iCs/>
        </w:rPr>
        <w:t xml:space="preserve"> </w:t>
      </w:r>
      <w:r w:rsidR="00FF24CC" w:rsidRPr="00FF24CC">
        <w:rPr>
          <w:bCs/>
          <w:iCs/>
        </w:rPr>
        <w:t>in order to capitalize on smart contract and distributed ledger technologies (Blockchain)</w:t>
      </w:r>
      <w:r w:rsidR="00FF24CC">
        <w:rPr>
          <w:bCs/>
          <w:iCs/>
        </w:rPr>
        <w:t>.</w:t>
      </w:r>
      <w:r>
        <w:rPr>
          <w:bCs/>
          <w:iCs/>
        </w:rPr>
        <w:t xml:space="preserve">  As you may recall, there are three WGQ Subcommittees jointly working on this effort –</w:t>
      </w:r>
      <w:r w:rsidR="0078615C" w:rsidRPr="0078615C">
        <w:rPr>
          <w:bCs/>
          <w:iCs/>
        </w:rPr>
        <w:t xml:space="preserve"> </w:t>
      </w:r>
      <w:r>
        <w:rPr>
          <w:bCs/>
          <w:iCs/>
        </w:rPr>
        <w:t xml:space="preserve">the </w:t>
      </w:r>
      <w:r w:rsidRPr="0078615C">
        <w:rPr>
          <w:bCs/>
          <w:iCs/>
        </w:rPr>
        <w:t xml:space="preserve">WGQ Contracts, and WGQ Electronic Delivery Mechanisms (EDM) Subcommittees </w:t>
      </w:r>
      <w:r>
        <w:rPr>
          <w:bCs/>
          <w:iCs/>
        </w:rPr>
        <w:t xml:space="preserve">and </w:t>
      </w:r>
      <w:r w:rsidRPr="0078615C">
        <w:rPr>
          <w:bCs/>
          <w:iCs/>
        </w:rPr>
        <w:t>the WGQ Business Practice Subcommittee (BPS)</w:t>
      </w:r>
      <w:r>
        <w:rPr>
          <w:bCs/>
          <w:iCs/>
        </w:rPr>
        <w:t xml:space="preserve"> (the </w:t>
      </w:r>
      <w:r w:rsidR="00807DFA">
        <w:rPr>
          <w:bCs/>
          <w:iCs/>
        </w:rPr>
        <w:t xml:space="preserve">joint </w:t>
      </w:r>
      <w:r>
        <w:rPr>
          <w:bCs/>
          <w:iCs/>
        </w:rPr>
        <w:t xml:space="preserve">WGQ Subcommittees).  </w:t>
      </w:r>
      <w:r w:rsidR="0083266D">
        <w:rPr>
          <w:bCs/>
          <w:iCs/>
        </w:rPr>
        <w:t xml:space="preserve">Early on, </w:t>
      </w:r>
      <w:r>
        <w:rPr>
          <w:bCs/>
          <w:iCs/>
        </w:rPr>
        <w:t xml:space="preserve">the </w:t>
      </w:r>
      <w:r w:rsidR="0083266D">
        <w:rPr>
          <w:bCs/>
          <w:iCs/>
        </w:rPr>
        <w:t>joint WGQ Subcommittees</w:t>
      </w:r>
      <w:r>
        <w:rPr>
          <w:bCs/>
          <w:iCs/>
        </w:rPr>
        <w:t xml:space="preserve"> </w:t>
      </w:r>
      <w:r w:rsidR="00FF24CC">
        <w:rPr>
          <w:bCs/>
          <w:iCs/>
        </w:rPr>
        <w:t xml:space="preserve">Co-Chairs developed a work paper </w:t>
      </w:r>
      <w:r>
        <w:rPr>
          <w:bCs/>
          <w:iCs/>
        </w:rPr>
        <w:t xml:space="preserve">that </w:t>
      </w:r>
      <w:r w:rsidR="00FF24CC">
        <w:rPr>
          <w:bCs/>
          <w:iCs/>
        </w:rPr>
        <w:t xml:space="preserve">explained that </w:t>
      </w:r>
      <w:r>
        <w:rPr>
          <w:bCs/>
          <w:iCs/>
        </w:rPr>
        <w:t xml:space="preserve">this </w:t>
      </w:r>
      <w:r w:rsidR="00527D87">
        <w:rPr>
          <w:bCs/>
          <w:iCs/>
        </w:rPr>
        <w:t xml:space="preserve">standards development </w:t>
      </w:r>
      <w:r>
        <w:rPr>
          <w:bCs/>
          <w:iCs/>
        </w:rPr>
        <w:t>effort would be split into</w:t>
      </w:r>
      <w:r w:rsidR="00BA379B">
        <w:rPr>
          <w:bCs/>
          <w:iCs/>
        </w:rPr>
        <w:t xml:space="preserve"> two parts.  Part </w:t>
      </w:r>
      <w:r w:rsidR="007C5CCB">
        <w:rPr>
          <w:bCs/>
          <w:iCs/>
        </w:rPr>
        <w:t>One</w:t>
      </w:r>
      <w:r w:rsidR="00BA379B">
        <w:rPr>
          <w:bCs/>
          <w:iCs/>
        </w:rPr>
        <w:t xml:space="preserve"> will contain the Contracts Data Dictionary, the Contracts Code Values Dictionary, and standards implementation language to be included in the WGQ Contracts and Standards Models.  Part </w:t>
      </w:r>
      <w:r w:rsidR="007C5CCB">
        <w:rPr>
          <w:bCs/>
          <w:iCs/>
        </w:rPr>
        <w:t>Two</w:t>
      </w:r>
      <w:r w:rsidR="00BA379B">
        <w:rPr>
          <w:bCs/>
          <w:iCs/>
        </w:rPr>
        <w:t xml:space="preserve"> </w:t>
      </w:r>
      <w:bookmarkStart w:id="0" w:name="_GoBack"/>
      <w:bookmarkEnd w:id="0"/>
      <w:r w:rsidR="00BA379B">
        <w:rPr>
          <w:bCs/>
          <w:iCs/>
        </w:rPr>
        <w:t>will see the development of the</w:t>
      </w:r>
      <w:r w:rsidR="00AA2E50">
        <w:rPr>
          <w:bCs/>
          <w:iCs/>
        </w:rPr>
        <w:t xml:space="preserve"> transaction confirmation and invoice datasets.  </w:t>
      </w:r>
      <w:r w:rsidR="007C5CCB">
        <w:rPr>
          <w:bCs/>
          <w:iCs/>
        </w:rPr>
        <w:t xml:space="preserve">The </w:t>
      </w:r>
      <w:r w:rsidR="00807DFA">
        <w:rPr>
          <w:bCs/>
          <w:iCs/>
        </w:rPr>
        <w:t xml:space="preserve">joint </w:t>
      </w:r>
      <w:r w:rsidR="007C5CCB">
        <w:rPr>
          <w:bCs/>
          <w:iCs/>
        </w:rPr>
        <w:t xml:space="preserve">WGQ Subcommittees now anticipate voting out a recommendation for Part One of the effort during its September face-to-face meeting </w:t>
      </w:r>
      <w:r w:rsidR="00071114">
        <w:rPr>
          <w:bCs/>
          <w:iCs/>
        </w:rPr>
        <w:t xml:space="preserve">in Houston, Texas </w:t>
      </w:r>
      <w:r w:rsidR="007C5CCB">
        <w:rPr>
          <w:bCs/>
          <w:iCs/>
        </w:rPr>
        <w:t xml:space="preserve">and will continue its work on Part Two during subsequent meetings.  </w:t>
      </w:r>
    </w:p>
    <w:p w14:paraId="18266026" w14:textId="44EF02C4" w:rsidR="00807DFA" w:rsidRPr="00071114" w:rsidRDefault="00BA379B" w:rsidP="00786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rPr>
          <w:bCs/>
          <w:iCs/>
        </w:rPr>
        <w:t>L</w:t>
      </w:r>
      <w:r w:rsidRPr="0078615C">
        <w:rPr>
          <w:bCs/>
          <w:iCs/>
        </w:rPr>
        <w:t>ast year</w:t>
      </w:r>
      <w:r>
        <w:rPr>
          <w:bCs/>
          <w:iCs/>
        </w:rPr>
        <w:t xml:space="preserve">, Standards Request </w:t>
      </w:r>
      <w:r w:rsidRPr="0078615C">
        <w:rPr>
          <w:bCs/>
          <w:iCs/>
        </w:rPr>
        <w:t xml:space="preserve">R18007 was </w:t>
      </w:r>
      <w:r>
        <w:rPr>
          <w:bCs/>
          <w:iCs/>
        </w:rPr>
        <w:t xml:space="preserve">received </w:t>
      </w:r>
      <w:r w:rsidRPr="0078615C">
        <w:rPr>
          <w:bCs/>
          <w:iCs/>
        </w:rPr>
        <w:t xml:space="preserve">from Big Data Energy Services, Adjoint Inc., Pariveda, American Electric Power Service, Tennessee Valley Authority, and JKM Energy &amp; Environmental Consulting. </w:t>
      </w:r>
      <w:r w:rsidR="00807DFA">
        <w:rPr>
          <w:bCs/>
          <w:iCs/>
        </w:rPr>
        <w:t xml:space="preserve"> As explained in the text of R18007, </w:t>
      </w:r>
      <w:r w:rsidR="00D77CB6">
        <w:t xml:space="preserve">a blockchain is a distributed ledger used for recording transactions and tracking assets in blocks.  </w:t>
      </w:r>
      <w:r w:rsidR="00D77CB6">
        <w:rPr>
          <w:bCs/>
          <w:iCs/>
        </w:rPr>
        <w:t>S</w:t>
      </w:r>
      <w:r w:rsidR="00807DFA">
        <w:t>mart contracts are protocols embedded into blockchain platforms to facilitate the automatic self-execution of a transaction if agreed upon terms are met.  Th</w:t>
      </w:r>
      <w:r w:rsidR="00D77CB6">
        <w:t>e</w:t>
      </w:r>
      <w:r w:rsidR="00807DFA">
        <w:t xml:space="preserve"> distributed ledger is maintained by a group of peers, or several computers, instead of a centralized authority that may be vulnerable to attacks.  Through the peer-to-peer network, each group of transactions, or blocks, are verified by consensus on the performance of a computer algorithm or permission, before </w:t>
      </w:r>
      <w:r w:rsidR="00071114">
        <w:t>they</w:t>
      </w:r>
      <w:r w:rsidR="00807DFA">
        <w:t xml:space="preserve"> </w:t>
      </w:r>
      <w:r w:rsidR="00071114">
        <w:t xml:space="preserve">are </w:t>
      </w:r>
      <w:r w:rsidR="00807DFA">
        <w:t xml:space="preserve">added to the blockchain.  </w:t>
      </w:r>
      <w:r w:rsidRPr="0078615C">
        <w:rPr>
          <w:bCs/>
          <w:iCs/>
        </w:rPr>
        <w:t xml:space="preserve"> </w:t>
      </w:r>
      <w:r w:rsidR="00807DFA">
        <w:rPr>
          <w:bCs/>
          <w:iCs/>
        </w:rPr>
        <w:t xml:space="preserve">The requestors </w:t>
      </w:r>
      <w:r w:rsidR="00D77CB6">
        <w:rPr>
          <w:bCs/>
          <w:iCs/>
        </w:rPr>
        <w:t xml:space="preserve">of R18007 </w:t>
      </w:r>
      <w:r w:rsidR="00807DFA">
        <w:rPr>
          <w:bCs/>
          <w:iCs/>
        </w:rPr>
        <w:t xml:space="preserve">emphasized that </w:t>
      </w:r>
      <w:r w:rsidR="00807DFA">
        <w:t xml:space="preserve">the NAESB Base Contract </w:t>
      </w:r>
      <w:r w:rsidR="00807DFA" w:rsidRPr="00071114">
        <w:rPr>
          <w:rStyle w:val="Hyperlink0"/>
          <w:color w:val="000000" w:themeColor="text1"/>
          <w:u w:val="none"/>
        </w:rPr>
        <w:t>is</w:t>
      </w:r>
      <w:r w:rsidR="00807DFA" w:rsidRPr="00AF62B9">
        <w:rPr>
          <w:color w:val="000000" w:themeColor="text1"/>
        </w:rPr>
        <w:t xml:space="preserve"> </w:t>
      </w:r>
      <w:r w:rsidR="00807DFA">
        <w:t xml:space="preserve">settled on a cumbersome process that </w:t>
      </w:r>
      <w:r w:rsidR="00D77CB6">
        <w:t xml:space="preserve">may </w:t>
      </w:r>
      <w:r w:rsidR="00807DFA">
        <w:t xml:space="preserve">include emailing a PDF invoice each month.  </w:t>
      </w:r>
      <w:r w:rsidR="00071114">
        <w:t>Ot</w:t>
      </w:r>
      <w:r w:rsidR="00807DFA">
        <w:t xml:space="preserve">her delivery mechanisms are used, but less than </w:t>
      </w:r>
      <w:r w:rsidR="00071114">
        <w:t>five</w:t>
      </w:r>
      <w:r w:rsidR="00807DFA">
        <w:t xml:space="preserve"> percent use electronic transactions</w:t>
      </w:r>
      <w:r w:rsidR="00D77CB6">
        <w:t>,</w:t>
      </w:r>
      <w:r w:rsidR="00807DFA">
        <w:t xml:space="preserve"> EDI.  </w:t>
      </w:r>
      <w:r w:rsidR="00071114">
        <w:t>Also, according to the R18007, t</w:t>
      </w:r>
      <w:r w:rsidR="00807DFA">
        <w:t xml:space="preserve">he invoices must be reconciled and paid in a short period of time.  In some cases, a preliminary invoice is sent for reconciliation before the final invoice is sent.  The invoices are also large monetary amounts that can be very costly if errors are not caught or if payment is late.  </w:t>
      </w:r>
      <w:r w:rsidR="00071114">
        <w:t>R18007 concluded that the</w:t>
      </w:r>
      <w:r w:rsidR="00807DFA">
        <w:t xml:space="preserve"> </w:t>
      </w:r>
      <w:r w:rsidR="00527D87">
        <w:t xml:space="preserve">NAESB </w:t>
      </w:r>
      <w:r w:rsidR="00FF24CC">
        <w:t xml:space="preserve">Base Contract and </w:t>
      </w:r>
      <w:r w:rsidR="00807DFA">
        <w:t xml:space="preserve">settlement process </w:t>
      </w:r>
      <w:r w:rsidR="00527D87">
        <w:t xml:space="preserve">are </w:t>
      </w:r>
      <w:r w:rsidR="00807DFA">
        <w:t>good candidate</w:t>
      </w:r>
      <w:r w:rsidR="00527D87">
        <w:t>s</w:t>
      </w:r>
      <w:r w:rsidR="00807DFA">
        <w:t xml:space="preserve"> for blockchain technology.</w:t>
      </w:r>
    </w:p>
    <w:p w14:paraId="645FBED8" w14:textId="7F6996CA" w:rsidR="00251ED7" w:rsidRPr="00636CF3" w:rsidRDefault="0078615C" w:rsidP="007861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Spurred by </w:t>
      </w:r>
      <w:r w:rsidR="00BA379B">
        <w:rPr>
          <w:bCs/>
          <w:iCs/>
        </w:rPr>
        <w:t xml:space="preserve">the </w:t>
      </w:r>
      <w:r w:rsidR="00807DFA">
        <w:rPr>
          <w:bCs/>
          <w:iCs/>
        </w:rPr>
        <w:t>R18007</w:t>
      </w:r>
      <w:r w:rsidRPr="0078615C">
        <w:rPr>
          <w:bCs/>
          <w:iCs/>
        </w:rPr>
        <w:t xml:space="preserve">, </w:t>
      </w:r>
      <w:r w:rsidR="00BA379B">
        <w:rPr>
          <w:bCs/>
          <w:iCs/>
        </w:rPr>
        <w:t xml:space="preserve">NAESB issued a press release in September to announce the </w:t>
      </w:r>
      <w:r w:rsidR="007C5CCB">
        <w:rPr>
          <w:bCs/>
          <w:iCs/>
        </w:rPr>
        <w:t xml:space="preserve">industry </w:t>
      </w:r>
      <w:r w:rsidR="00BA379B">
        <w:rPr>
          <w:bCs/>
          <w:iCs/>
        </w:rPr>
        <w:t>effort and provide information on the joint WGQ Subcommittees</w:t>
      </w:r>
      <w:r w:rsidR="007C5CCB">
        <w:rPr>
          <w:bCs/>
          <w:iCs/>
        </w:rPr>
        <w:t xml:space="preserve"> </w:t>
      </w:r>
      <w:r w:rsidR="00BA379B">
        <w:rPr>
          <w:bCs/>
          <w:iCs/>
        </w:rPr>
        <w:t>kick</w:t>
      </w:r>
      <w:r w:rsidR="007C5CCB">
        <w:rPr>
          <w:bCs/>
          <w:iCs/>
        </w:rPr>
        <w:t>-</w:t>
      </w:r>
      <w:r w:rsidR="00BA379B">
        <w:rPr>
          <w:bCs/>
          <w:iCs/>
        </w:rPr>
        <w:t xml:space="preserve">off conference call on </w:t>
      </w:r>
      <w:r w:rsidR="00BA379B" w:rsidRPr="0078615C">
        <w:rPr>
          <w:bCs/>
          <w:iCs/>
        </w:rPr>
        <w:t>October 24, 2018</w:t>
      </w:r>
      <w:r w:rsidR="00BA379B">
        <w:rPr>
          <w:bCs/>
          <w:iCs/>
        </w:rPr>
        <w:t>.</w:t>
      </w:r>
      <w:r w:rsidR="00BA379B" w:rsidRPr="0078615C">
        <w:rPr>
          <w:bCs/>
          <w:iCs/>
        </w:rPr>
        <w:t xml:space="preserve"> During that October meeting, ConocoPhillips, representing the U.S. Oil &amp; Gas Operator Blockchain Forum, presented a blockchain presentation and the requestors of R18007 also provided presentations on the goals of the R18007 and the basics of distributed ledger technology.</w:t>
      </w:r>
      <w:r w:rsidR="00BA379B" w:rsidRPr="00636CF3">
        <w:rPr>
          <w:bCs/>
          <w:iCs/>
        </w:rPr>
        <w:t xml:space="preserve"> </w:t>
      </w:r>
      <w:r w:rsidR="00BA379B">
        <w:rPr>
          <w:bCs/>
          <w:iCs/>
        </w:rPr>
        <w:t>To date, t</w:t>
      </w:r>
      <w:r w:rsidRPr="0078615C">
        <w:rPr>
          <w:bCs/>
          <w:iCs/>
        </w:rPr>
        <w:t xml:space="preserve">he joint </w:t>
      </w:r>
      <w:r w:rsidR="00BA379B">
        <w:rPr>
          <w:bCs/>
          <w:iCs/>
        </w:rPr>
        <w:t>WGQ S</w:t>
      </w:r>
      <w:r w:rsidRPr="0078615C">
        <w:rPr>
          <w:bCs/>
          <w:iCs/>
        </w:rPr>
        <w:t xml:space="preserve">ubcommittees </w:t>
      </w:r>
      <w:r w:rsidR="007C5CCB">
        <w:rPr>
          <w:bCs/>
          <w:iCs/>
        </w:rPr>
        <w:t xml:space="preserve">have </w:t>
      </w:r>
      <w:r w:rsidRPr="0078615C">
        <w:rPr>
          <w:bCs/>
          <w:iCs/>
        </w:rPr>
        <w:t xml:space="preserve">held </w:t>
      </w:r>
      <w:r w:rsidR="00807DFA">
        <w:rPr>
          <w:bCs/>
          <w:iCs/>
        </w:rPr>
        <w:t>ten</w:t>
      </w:r>
      <w:r w:rsidRPr="0078615C">
        <w:rPr>
          <w:bCs/>
          <w:iCs/>
        </w:rPr>
        <w:t xml:space="preserve"> meetings</w:t>
      </w:r>
      <w:r w:rsidR="00807DFA">
        <w:rPr>
          <w:bCs/>
          <w:iCs/>
        </w:rPr>
        <w:t xml:space="preserve">, some on multiple days, </w:t>
      </w:r>
      <w:r w:rsidRPr="0078615C">
        <w:rPr>
          <w:bCs/>
          <w:iCs/>
        </w:rPr>
        <w:t xml:space="preserve">to review and discuss the NAESB Base Contract, the, the WGQ EDM </w:t>
      </w:r>
      <w:r w:rsidR="00071114">
        <w:rPr>
          <w:bCs/>
          <w:iCs/>
        </w:rPr>
        <w:t>S</w:t>
      </w:r>
      <w:r w:rsidRPr="0078615C">
        <w:rPr>
          <w:bCs/>
          <w:iCs/>
        </w:rPr>
        <w:t xml:space="preserve">tandards, and </w:t>
      </w:r>
      <w:r w:rsidR="00071114">
        <w:rPr>
          <w:bCs/>
          <w:iCs/>
        </w:rPr>
        <w:t xml:space="preserve">the </w:t>
      </w:r>
      <w:r w:rsidRPr="0078615C">
        <w:rPr>
          <w:bCs/>
          <w:iCs/>
        </w:rPr>
        <w:t>supporting documents for the sales settlement and reconciliation process that result from the NAESB Base Contract.</w:t>
      </w:r>
      <w:r>
        <w:rPr>
          <w:bCs/>
          <w:iCs/>
        </w:rPr>
        <w:t xml:space="preserve"> </w:t>
      </w:r>
      <w:r w:rsidR="007C5CCB">
        <w:rPr>
          <w:bCs/>
          <w:iCs/>
        </w:rPr>
        <w:t>As stated above, t</w:t>
      </w:r>
      <w:r w:rsidR="00636CF3" w:rsidRPr="0078615C">
        <w:rPr>
          <w:bCs/>
          <w:iCs/>
        </w:rPr>
        <w:t xml:space="preserve">he </w:t>
      </w:r>
      <w:r w:rsidR="00636CF3">
        <w:rPr>
          <w:bCs/>
          <w:iCs/>
        </w:rPr>
        <w:t>next</w:t>
      </w:r>
      <w:r w:rsidR="00636CF3" w:rsidRPr="0078615C">
        <w:rPr>
          <w:bCs/>
          <w:iCs/>
        </w:rPr>
        <w:t xml:space="preserve"> face-to-face meeting</w:t>
      </w:r>
      <w:r w:rsidR="00636CF3">
        <w:rPr>
          <w:bCs/>
          <w:iCs/>
        </w:rPr>
        <w:t xml:space="preserve"> will be </w:t>
      </w:r>
      <w:r w:rsidR="00636CF3" w:rsidRPr="0078615C">
        <w:rPr>
          <w:bCs/>
          <w:iCs/>
        </w:rPr>
        <w:t xml:space="preserve">hosted by the NAESB office </w:t>
      </w:r>
      <w:r w:rsidR="00636CF3">
        <w:rPr>
          <w:bCs/>
          <w:iCs/>
        </w:rPr>
        <w:t xml:space="preserve">in Houston, Texas </w:t>
      </w:r>
      <w:r w:rsidR="00636CF3" w:rsidRPr="0078615C">
        <w:rPr>
          <w:bCs/>
          <w:iCs/>
        </w:rPr>
        <w:t>on</w:t>
      </w:r>
      <w:r w:rsidR="00636CF3">
        <w:rPr>
          <w:bCs/>
          <w:iCs/>
        </w:rPr>
        <w:t xml:space="preserve"> </w:t>
      </w:r>
      <w:r w:rsidR="00636CF3" w:rsidRPr="0078615C">
        <w:rPr>
          <w:bCs/>
          <w:iCs/>
        </w:rPr>
        <w:t>September 11-12</w:t>
      </w:r>
      <w:r w:rsidR="00636CF3">
        <w:rPr>
          <w:bCs/>
          <w:iCs/>
        </w:rPr>
        <w:t>, 2019.</w:t>
      </w:r>
    </w:p>
    <w:sectPr w:rsidR="00251ED7" w:rsidRPr="00636CF3"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451B" w14:textId="77777777" w:rsidR="00B12D4C" w:rsidRDefault="00B12D4C">
      <w:r>
        <w:separator/>
      </w:r>
    </w:p>
  </w:endnote>
  <w:endnote w:type="continuationSeparator" w:id="0">
    <w:p w14:paraId="594EC991" w14:textId="77777777" w:rsidR="00B12D4C" w:rsidRDefault="00B1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6127" w14:textId="19AA4D96" w:rsidR="00820187" w:rsidRPr="0078615C" w:rsidRDefault="0078615C" w:rsidP="005E6421">
    <w:pPr>
      <w:pStyle w:val="Footer"/>
      <w:pBdr>
        <w:top w:val="single" w:sz="12" w:space="1" w:color="auto"/>
      </w:pBdr>
      <w:jc w:val="right"/>
      <w:rPr>
        <w:sz w:val="18"/>
        <w:szCs w:val="18"/>
      </w:rPr>
    </w:pPr>
    <w:r w:rsidRPr="0078615C">
      <w:rPr>
        <w:sz w:val="18"/>
        <w:szCs w:val="18"/>
      </w:rPr>
      <w:t>Wholesale Gas Contracts Distributed Ledger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03156" w14:textId="77777777" w:rsidR="00B12D4C" w:rsidRDefault="00B12D4C">
      <w:r>
        <w:separator/>
      </w:r>
    </w:p>
  </w:footnote>
  <w:footnote w:type="continuationSeparator" w:id="0">
    <w:p w14:paraId="19DF3CA6" w14:textId="77777777" w:rsidR="00B12D4C" w:rsidRDefault="00B12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r w:rsidRPr="003019B2">
      <w:rPr>
        <w:lang w:val="fr-FR"/>
      </w:rPr>
      <w:t>Phone: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CE2122"/>
    <w:multiLevelType w:val="hybridMultilevel"/>
    <w:tmpl w:val="9EA239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4"/>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114"/>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183"/>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0F1F"/>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17C28"/>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994"/>
    <w:rsid w:val="00246C6B"/>
    <w:rsid w:val="00246CC3"/>
    <w:rsid w:val="002472D3"/>
    <w:rsid w:val="0024772E"/>
    <w:rsid w:val="0025067E"/>
    <w:rsid w:val="002510AA"/>
    <w:rsid w:val="002510ED"/>
    <w:rsid w:val="002512C3"/>
    <w:rsid w:val="00251488"/>
    <w:rsid w:val="00251C5E"/>
    <w:rsid w:val="00251ED7"/>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0BD7"/>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3ED"/>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62C"/>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489"/>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981"/>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3E35"/>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170"/>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696"/>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1BE"/>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87"/>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01D"/>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43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CF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DE3"/>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2E38"/>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15C"/>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CCB"/>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07DFA"/>
    <w:rsid w:val="00810611"/>
    <w:rsid w:val="00810B4C"/>
    <w:rsid w:val="00811240"/>
    <w:rsid w:val="00811432"/>
    <w:rsid w:val="008121E9"/>
    <w:rsid w:val="00812284"/>
    <w:rsid w:val="0081263A"/>
    <w:rsid w:val="00812CE3"/>
    <w:rsid w:val="00814113"/>
    <w:rsid w:val="00814876"/>
    <w:rsid w:val="00814C1C"/>
    <w:rsid w:val="00814EA6"/>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266D"/>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6DD"/>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78D"/>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D9F"/>
    <w:rsid w:val="008D4E95"/>
    <w:rsid w:val="008D4F0E"/>
    <w:rsid w:val="008D5262"/>
    <w:rsid w:val="008D5541"/>
    <w:rsid w:val="008D558B"/>
    <w:rsid w:val="008D5B66"/>
    <w:rsid w:val="008D5F78"/>
    <w:rsid w:val="008D61FA"/>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AF5"/>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4DA"/>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B9A"/>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2E8"/>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18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2E7D"/>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85D"/>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5FC1"/>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E50"/>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1F4C"/>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A06"/>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4C"/>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79B"/>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4CF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545"/>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38E2"/>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284"/>
    <w:rsid w:val="00D76A70"/>
    <w:rsid w:val="00D770F3"/>
    <w:rsid w:val="00D77864"/>
    <w:rsid w:val="00D778A9"/>
    <w:rsid w:val="00D77CB6"/>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F33"/>
    <w:rsid w:val="00DA0500"/>
    <w:rsid w:val="00DA09E8"/>
    <w:rsid w:val="00DA0BB3"/>
    <w:rsid w:val="00DA0C02"/>
    <w:rsid w:val="00DA11E3"/>
    <w:rsid w:val="00DA1669"/>
    <w:rsid w:val="00DA1BC6"/>
    <w:rsid w:val="00DA2DB6"/>
    <w:rsid w:val="00DA2FE1"/>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18BD"/>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6EC"/>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213"/>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CD0"/>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30E"/>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852"/>
    <w:rsid w:val="00EC5E97"/>
    <w:rsid w:val="00EC66E3"/>
    <w:rsid w:val="00EC69B5"/>
    <w:rsid w:val="00EC6C0A"/>
    <w:rsid w:val="00EC6F7B"/>
    <w:rsid w:val="00EC6F92"/>
    <w:rsid w:val="00EC7F42"/>
    <w:rsid w:val="00ED1790"/>
    <w:rsid w:val="00ED17E5"/>
    <w:rsid w:val="00ED1A60"/>
    <w:rsid w:val="00ED1B3F"/>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156"/>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65"/>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690"/>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4CC"/>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72D70AA5-D116-4EC4-AE83-F3715BA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 w:type="character" w:customStyle="1" w:styleId="Hyperlink0">
    <w:name w:val="Hyperlink.0"/>
    <w:basedOn w:val="Hyperlink"/>
    <w:rsid w:val="00807DFA"/>
    <w:rPr>
      <w:rFonts w:cs="Times New Roman"/>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 w:id="19516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1BA7-41CC-4142-B4AF-CDC32C3F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7</cp:revision>
  <cp:lastPrinted>2017-08-10T13:25:00Z</cp:lastPrinted>
  <dcterms:created xsi:type="dcterms:W3CDTF">2019-08-26T21:43:00Z</dcterms:created>
  <dcterms:modified xsi:type="dcterms:W3CDTF">2019-08-27T16:32:00Z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