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646C0A76" w:rsidR="00AD2480" w:rsidRPr="00B73CFF" w:rsidRDefault="001E5643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B73CFF">
        <w:rPr>
          <w:rFonts w:ascii="Times New Roman" w:hAnsi="Times New Roman" w:cs="Times New Roman"/>
          <w:b w:val="0"/>
          <w:sz w:val="22"/>
          <w:szCs w:val="22"/>
        </w:rPr>
        <w:t>April 25</w:t>
      </w:r>
      <w:r w:rsidR="00BC605B" w:rsidRPr="00B73CFF">
        <w:rPr>
          <w:rFonts w:ascii="Times New Roman" w:hAnsi="Times New Roman" w:cs="Times New Roman"/>
          <w:b w:val="0"/>
          <w:sz w:val="22"/>
          <w:szCs w:val="22"/>
        </w:rPr>
        <w:t>, 202</w:t>
      </w:r>
      <w:r w:rsidRPr="00B73CFF">
        <w:rPr>
          <w:rFonts w:ascii="Times New Roman" w:hAnsi="Times New Roman" w:cs="Times New Roman"/>
          <w:b w:val="0"/>
          <w:sz w:val="22"/>
          <w:szCs w:val="22"/>
        </w:rPr>
        <w:t>2</w:t>
      </w:r>
    </w:p>
    <w:p w14:paraId="5D629A66" w14:textId="77777777" w:rsidR="00AD2480" w:rsidRPr="00B73CFF" w:rsidRDefault="00AD2480" w:rsidP="009A6DDD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B73CFF">
        <w:rPr>
          <w:b/>
          <w:sz w:val="22"/>
          <w:szCs w:val="22"/>
        </w:rPr>
        <w:t>TO:</w:t>
      </w:r>
      <w:r w:rsidRPr="00B73CFF">
        <w:rPr>
          <w:sz w:val="22"/>
          <w:szCs w:val="22"/>
        </w:rPr>
        <w:tab/>
        <w:t>All Interested Parties</w:t>
      </w:r>
    </w:p>
    <w:p w14:paraId="2ACA29A7" w14:textId="3F071B39" w:rsidR="00AD2480" w:rsidRPr="00B73CFF" w:rsidRDefault="00AD2480" w:rsidP="009A6DDD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FROM:</w:t>
      </w:r>
      <w:r w:rsidRPr="00B73CFF">
        <w:rPr>
          <w:b/>
          <w:bCs/>
          <w:sz w:val="22"/>
          <w:szCs w:val="22"/>
        </w:rPr>
        <w:tab/>
      </w:r>
      <w:r w:rsidRPr="00B73CFF">
        <w:rPr>
          <w:b/>
          <w:bCs/>
          <w:sz w:val="22"/>
          <w:szCs w:val="22"/>
        </w:rPr>
        <w:tab/>
      </w:r>
      <w:r w:rsidR="001E5643" w:rsidRPr="00B73CFF">
        <w:rPr>
          <w:bCs/>
          <w:sz w:val="22"/>
          <w:szCs w:val="22"/>
        </w:rPr>
        <w:t>Elizabeth Mallett</w:t>
      </w:r>
      <w:r w:rsidR="000F0343" w:rsidRPr="00B73CFF">
        <w:rPr>
          <w:bCs/>
          <w:sz w:val="22"/>
          <w:szCs w:val="22"/>
        </w:rPr>
        <w:t>,</w:t>
      </w:r>
      <w:r w:rsidR="00AB0485" w:rsidRPr="00B73CFF">
        <w:rPr>
          <w:bCs/>
          <w:sz w:val="22"/>
          <w:szCs w:val="22"/>
        </w:rPr>
        <w:t xml:space="preserve"> </w:t>
      </w:r>
      <w:r w:rsidR="001E5643" w:rsidRPr="00B73CFF">
        <w:rPr>
          <w:bCs/>
          <w:sz w:val="22"/>
          <w:szCs w:val="22"/>
        </w:rPr>
        <w:t>NAESB Director of Wholesale Gas and Retail Markets Quadrants</w:t>
      </w:r>
    </w:p>
    <w:p w14:paraId="04CC4FAD" w14:textId="2511A3E0" w:rsidR="00334E9D" w:rsidRPr="00B73CFF" w:rsidRDefault="00AD2480" w:rsidP="00E85C3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RE:</w:t>
      </w:r>
      <w:r w:rsidRPr="00B73CFF">
        <w:rPr>
          <w:b/>
          <w:bCs/>
          <w:sz w:val="22"/>
          <w:szCs w:val="22"/>
        </w:rPr>
        <w:tab/>
      </w:r>
      <w:r w:rsidR="006978BB" w:rsidRPr="00B73CFF">
        <w:rPr>
          <w:b/>
          <w:bCs/>
          <w:sz w:val="22"/>
          <w:szCs w:val="22"/>
        </w:rPr>
        <w:t>Wholesale Electric Quadrant (WEQ)</w:t>
      </w:r>
      <w:r w:rsidR="00283E3D" w:rsidRPr="00B73CFF">
        <w:rPr>
          <w:b/>
          <w:bCs/>
          <w:sz w:val="22"/>
          <w:szCs w:val="22"/>
        </w:rPr>
        <w:t xml:space="preserve"> OASIS Subcommittee Efforts</w:t>
      </w:r>
    </w:p>
    <w:p w14:paraId="1AD4F5C6" w14:textId="77777777" w:rsidR="00B73CFF" w:rsidRPr="00B73CFF" w:rsidRDefault="00B73CFF" w:rsidP="00E909ED">
      <w:pPr>
        <w:rPr>
          <w:sz w:val="22"/>
          <w:szCs w:val="22"/>
        </w:rPr>
      </w:pPr>
    </w:p>
    <w:p w14:paraId="2315B89A" w14:textId="4EA13E04" w:rsidR="00E85C3F" w:rsidRPr="00B73CFF" w:rsidRDefault="001E5643" w:rsidP="002E0028">
      <w:pPr>
        <w:jc w:val="both"/>
        <w:rPr>
          <w:rFonts w:ascii="Arial" w:hAnsi="Arial" w:cs="Arial"/>
          <w:sz w:val="22"/>
          <w:szCs w:val="22"/>
        </w:rPr>
      </w:pPr>
      <w:r w:rsidRPr="00B73CFF">
        <w:rPr>
          <w:sz w:val="22"/>
          <w:szCs w:val="22"/>
        </w:rPr>
        <w:t>On April 19, 2022</w:t>
      </w:r>
      <w:r w:rsidR="00EB6A96" w:rsidRPr="00B73CFF">
        <w:rPr>
          <w:sz w:val="22"/>
          <w:szCs w:val="22"/>
        </w:rPr>
        <w:t xml:space="preserve">, the WEQ </w:t>
      </w:r>
      <w:r w:rsidRPr="00B73CFF">
        <w:rPr>
          <w:sz w:val="22"/>
          <w:szCs w:val="22"/>
        </w:rPr>
        <w:t>OASIS Subcommittee</w:t>
      </w:r>
      <w:r w:rsidR="00EB6A96" w:rsidRPr="00B73CFF">
        <w:rPr>
          <w:sz w:val="22"/>
          <w:szCs w:val="22"/>
        </w:rPr>
        <w:t xml:space="preserve"> </w:t>
      </w:r>
      <w:r w:rsidR="00903B9F" w:rsidRPr="00B73CFF">
        <w:rPr>
          <w:sz w:val="22"/>
          <w:szCs w:val="22"/>
        </w:rPr>
        <w:t>approved</w:t>
      </w:r>
      <w:r w:rsidR="002839B5" w:rsidRPr="00B73CFF">
        <w:rPr>
          <w:sz w:val="22"/>
          <w:szCs w:val="22"/>
        </w:rPr>
        <w:t xml:space="preserve"> two items from the 2022 WEQ Annual Plan. First, the subcommittee </w:t>
      </w:r>
      <w:r w:rsidR="00C2686B" w:rsidRPr="00B73CFF">
        <w:rPr>
          <w:sz w:val="22"/>
          <w:szCs w:val="22"/>
        </w:rPr>
        <w:t xml:space="preserve">unanimously </w:t>
      </w:r>
      <w:r w:rsidR="002839B5" w:rsidRPr="00B73CFF">
        <w:rPr>
          <w:sz w:val="22"/>
          <w:szCs w:val="22"/>
        </w:rPr>
        <w:t xml:space="preserve">approved a cross-reference table for the OASIS suite of standards. </w:t>
      </w:r>
      <w:r w:rsidR="00640E43" w:rsidRPr="00B73CFF">
        <w:rPr>
          <w:sz w:val="22"/>
          <w:szCs w:val="22"/>
        </w:rPr>
        <w:t xml:space="preserve">The cross-reference table </w:t>
      </w:r>
      <w:r w:rsidR="00C2686B" w:rsidRPr="00B73CFF">
        <w:rPr>
          <w:sz w:val="22"/>
          <w:szCs w:val="22"/>
        </w:rPr>
        <w:t xml:space="preserve">was developed over seventeen subcommittee meetings and </w:t>
      </w:r>
      <w:r w:rsidR="00640E43" w:rsidRPr="00B73CFF">
        <w:rPr>
          <w:sz w:val="22"/>
          <w:szCs w:val="22"/>
        </w:rPr>
        <w:t xml:space="preserve">provides a central location to identify and document those Business Practice Standards that are associated with one another across the OASIS Business Practice Standards WEQ-001, WEQ-002, and WEQ-013. </w:t>
      </w:r>
      <w:r w:rsidR="00E909ED" w:rsidRPr="00B73CFF">
        <w:rPr>
          <w:sz w:val="22"/>
          <w:szCs w:val="22"/>
        </w:rPr>
        <w:t xml:space="preserve">The OASIS cross-reference table will be treated similar to the </w:t>
      </w:r>
      <w:r w:rsidR="00640E43" w:rsidRPr="00B73CFF">
        <w:rPr>
          <w:sz w:val="22"/>
          <w:szCs w:val="22"/>
        </w:rPr>
        <w:t xml:space="preserve">Matrix of </w:t>
      </w:r>
      <w:r w:rsidR="00E909ED" w:rsidRPr="00B73CFF">
        <w:rPr>
          <w:sz w:val="22"/>
          <w:szCs w:val="22"/>
        </w:rPr>
        <w:t xml:space="preserve">WGQ </w:t>
      </w:r>
      <w:r w:rsidR="00640E43" w:rsidRPr="00B73CFF">
        <w:rPr>
          <w:sz w:val="22"/>
          <w:szCs w:val="22"/>
        </w:rPr>
        <w:t xml:space="preserve">standards, </w:t>
      </w:r>
      <w:r w:rsidR="00E909ED" w:rsidRPr="00B73CFF">
        <w:rPr>
          <w:sz w:val="22"/>
          <w:szCs w:val="22"/>
        </w:rPr>
        <w:t>with the WEQ Executive Committee considering the document for endorsement and posting on the NAESB website during its October meeting. As the document is not a</w:t>
      </w:r>
      <w:r w:rsidR="00903B9F" w:rsidRPr="00B73CFF">
        <w:rPr>
          <w:sz w:val="22"/>
          <w:szCs w:val="22"/>
        </w:rPr>
        <w:t xml:space="preserve"> </w:t>
      </w:r>
      <w:r w:rsidR="00E909ED" w:rsidRPr="00B73CFF">
        <w:rPr>
          <w:sz w:val="22"/>
          <w:szCs w:val="22"/>
        </w:rPr>
        <w:t>Business Practice Standard, it will not be posted for formal industry comment or ratified by the NAESB membership.</w:t>
      </w:r>
    </w:p>
    <w:p w14:paraId="5E1C0147" w14:textId="1A0E3C53" w:rsidR="00E07E82" w:rsidRDefault="00E909ED" w:rsidP="002E0028">
      <w:pPr>
        <w:spacing w:before="120"/>
        <w:jc w:val="both"/>
        <w:rPr>
          <w:sz w:val="22"/>
          <w:szCs w:val="22"/>
        </w:rPr>
      </w:pPr>
      <w:r w:rsidRPr="00B73CFF">
        <w:rPr>
          <w:sz w:val="22"/>
          <w:szCs w:val="22"/>
        </w:rPr>
        <w:t>Next</w:t>
      </w:r>
      <w:r w:rsidR="002839B5" w:rsidRPr="00B73CFF">
        <w:rPr>
          <w:sz w:val="22"/>
          <w:szCs w:val="22"/>
        </w:rPr>
        <w:t xml:space="preserve">, </w:t>
      </w:r>
      <w:r w:rsidRPr="00B73CFF">
        <w:rPr>
          <w:sz w:val="22"/>
          <w:szCs w:val="22"/>
        </w:rPr>
        <w:t xml:space="preserve">the subcommittee approved </w:t>
      </w:r>
      <w:r w:rsidR="002839B5" w:rsidRPr="00B73CFF">
        <w:rPr>
          <w:sz w:val="22"/>
          <w:szCs w:val="22"/>
        </w:rPr>
        <w:t xml:space="preserve">a no </w:t>
      </w:r>
      <w:r w:rsidR="00E870A0" w:rsidRPr="00B73CFF">
        <w:rPr>
          <w:sz w:val="22"/>
          <w:szCs w:val="22"/>
        </w:rPr>
        <w:t xml:space="preserve">action recommendation </w:t>
      </w:r>
      <w:r w:rsidRPr="00B73CFF">
        <w:rPr>
          <w:sz w:val="22"/>
          <w:szCs w:val="22"/>
        </w:rPr>
        <w:t>in response to an</w:t>
      </w:r>
      <w:r w:rsidR="00C2686B" w:rsidRPr="00B73CFF">
        <w:rPr>
          <w:sz w:val="22"/>
          <w:szCs w:val="22"/>
        </w:rPr>
        <w:t xml:space="preserve"> annual plan item concerning</w:t>
      </w:r>
      <w:r w:rsidRPr="00B73CFF">
        <w:rPr>
          <w:sz w:val="22"/>
          <w:szCs w:val="22"/>
        </w:rPr>
        <w:t xml:space="preserve"> Concomitant Business Practice Standards</w:t>
      </w:r>
      <w:r w:rsidR="00C2686B" w:rsidRPr="00B73CFF">
        <w:rPr>
          <w:sz w:val="22"/>
          <w:szCs w:val="22"/>
        </w:rPr>
        <w:t xml:space="preserve">. </w:t>
      </w:r>
      <w:r w:rsidR="00903B9F" w:rsidRPr="00B73CFF">
        <w:rPr>
          <w:bCs/>
          <w:sz w:val="22"/>
          <w:szCs w:val="22"/>
        </w:rPr>
        <w:t xml:space="preserve">The no action recommendation states that there is no business purpose to modify the standards. During the April call, </w:t>
      </w:r>
      <w:r w:rsidR="00903B9F" w:rsidRPr="00B73CFF">
        <w:rPr>
          <w:sz w:val="22"/>
          <w:szCs w:val="22"/>
        </w:rPr>
        <w:t>t</w:t>
      </w:r>
      <w:r w:rsidR="00C2686B" w:rsidRPr="00B73CFF">
        <w:rPr>
          <w:sz w:val="22"/>
          <w:szCs w:val="22"/>
        </w:rPr>
        <w:t xml:space="preserve">he subcommittee </w:t>
      </w:r>
      <w:r w:rsidR="00903B9F" w:rsidRPr="00B73CFF">
        <w:rPr>
          <w:sz w:val="22"/>
          <w:szCs w:val="22"/>
        </w:rPr>
        <w:t xml:space="preserve">noted </w:t>
      </w:r>
      <w:r w:rsidR="00B16801" w:rsidRPr="00B73CFF">
        <w:rPr>
          <w:sz w:val="22"/>
          <w:szCs w:val="22"/>
        </w:rPr>
        <w:t xml:space="preserve">there is </w:t>
      </w:r>
      <w:r w:rsidR="00903B9F" w:rsidRPr="00B73CFF">
        <w:rPr>
          <w:sz w:val="22"/>
          <w:szCs w:val="22"/>
        </w:rPr>
        <w:t>a</w:t>
      </w:r>
      <w:r w:rsidR="00C2686B" w:rsidRPr="00B73CFF">
        <w:rPr>
          <w:sz w:val="22"/>
          <w:szCs w:val="22"/>
        </w:rPr>
        <w:t xml:space="preserve"> lack of industry support to move forward with the effort.</w:t>
      </w:r>
      <w:r w:rsidR="00B16801" w:rsidRPr="00B73CFF">
        <w:rPr>
          <w:sz w:val="22"/>
          <w:szCs w:val="22"/>
        </w:rPr>
        <w:t xml:space="preserve"> This </w:t>
      </w:r>
      <w:r w:rsidR="00C91B0C" w:rsidRPr="00B73CFF">
        <w:rPr>
          <w:sz w:val="22"/>
          <w:szCs w:val="22"/>
        </w:rPr>
        <w:t>no action recommendation</w:t>
      </w:r>
      <w:r w:rsidR="00B16801" w:rsidRPr="00B73CFF">
        <w:rPr>
          <w:sz w:val="22"/>
          <w:szCs w:val="22"/>
        </w:rPr>
        <w:t xml:space="preserve"> is</w:t>
      </w:r>
      <w:r w:rsidR="00E07E82">
        <w:rPr>
          <w:sz w:val="22"/>
          <w:szCs w:val="22"/>
        </w:rPr>
        <w:t xml:space="preserve"> </w:t>
      </w:r>
      <w:r w:rsidR="00C91B0C" w:rsidRPr="00B73CFF">
        <w:rPr>
          <w:sz w:val="22"/>
          <w:szCs w:val="22"/>
        </w:rPr>
        <w:t xml:space="preserve">Part 3 of Standards Request R21003, which </w:t>
      </w:r>
      <w:r w:rsidR="00F52054" w:rsidRPr="00B73CFF">
        <w:rPr>
          <w:sz w:val="22"/>
          <w:szCs w:val="22"/>
        </w:rPr>
        <w:t>address</w:t>
      </w:r>
      <w:r w:rsidR="00640E43" w:rsidRPr="00B73CFF">
        <w:rPr>
          <w:sz w:val="22"/>
          <w:szCs w:val="22"/>
        </w:rPr>
        <w:t>es</w:t>
      </w:r>
      <w:r w:rsidR="00F52054" w:rsidRPr="00B73CFF">
        <w:rPr>
          <w:sz w:val="22"/>
          <w:szCs w:val="22"/>
        </w:rPr>
        <w:t xml:space="preserve"> potential modifications </w:t>
      </w:r>
      <w:r w:rsidR="00E34011" w:rsidRPr="00B73CFF">
        <w:rPr>
          <w:sz w:val="22"/>
          <w:szCs w:val="22"/>
        </w:rPr>
        <w:t xml:space="preserve">aimed at increasing </w:t>
      </w:r>
      <w:r w:rsidR="00D53FA2" w:rsidRPr="00B73CFF">
        <w:rPr>
          <w:sz w:val="22"/>
          <w:szCs w:val="22"/>
        </w:rPr>
        <w:t xml:space="preserve">efficiency </w:t>
      </w:r>
      <w:r w:rsidR="00E34011" w:rsidRPr="00B73CFF">
        <w:rPr>
          <w:sz w:val="22"/>
          <w:szCs w:val="22"/>
        </w:rPr>
        <w:t>based on real world use following industry implementation</w:t>
      </w:r>
      <w:r w:rsidR="005A0969" w:rsidRPr="00B73CFF">
        <w:rPr>
          <w:sz w:val="22"/>
          <w:szCs w:val="22"/>
        </w:rPr>
        <w:t xml:space="preserve"> of </w:t>
      </w:r>
      <w:r w:rsidR="00AB7F0B" w:rsidRPr="00B73CFF">
        <w:rPr>
          <w:sz w:val="22"/>
          <w:szCs w:val="22"/>
        </w:rPr>
        <w:t>past versions of the standards</w:t>
      </w:r>
      <w:r w:rsidR="00E34011" w:rsidRPr="00B73CFF">
        <w:rPr>
          <w:sz w:val="22"/>
          <w:szCs w:val="22"/>
        </w:rPr>
        <w:t xml:space="preserve">. </w:t>
      </w:r>
      <w:r w:rsidR="00E07E82">
        <w:rPr>
          <w:sz w:val="22"/>
          <w:szCs w:val="22"/>
        </w:rPr>
        <w:t>A thirty-day formal comment period for Part 3, the no action recommendation, concludes on May 19, 2022.</w:t>
      </w:r>
    </w:p>
    <w:p w14:paraId="78872B6C" w14:textId="40C9D572" w:rsidR="00B73CFF" w:rsidRPr="00B73CFF" w:rsidRDefault="00E07E82" w:rsidP="002E002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On</w:t>
      </w:r>
      <w:r w:rsidR="00E34011" w:rsidRPr="00B73CFF">
        <w:rPr>
          <w:sz w:val="22"/>
          <w:szCs w:val="22"/>
        </w:rPr>
        <w:t xml:space="preserve"> the 202</w:t>
      </w:r>
      <w:r w:rsidR="00C91B0C" w:rsidRPr="00B73CFF">
        <w:rPr>
          <w:sz w:val="22"/>
          <w:szCs w:val="22"/>
        </w:rPr>
        <w:t>2</w:t>
      </w:r>
      <w:r w:rsidR="00E34011" w:rsidRPr="00B73CFF">
        <w:rPr>
          <w:sz w:val="22"/>
          <w:szCs w:val="22"/>
        </w:rPr>
        <w:t xml:space="preserve"> WEQ Annual Plan, </w:t>
      </w:r>
      <w:r>
        <w:rPr>
          <w:sz w:val="22"/>
          <w:szCs w:val="22"/>
        </w:rPr>
        <w:t xml:space="preserve">the </w:t>
      </w:r>
      <w:r w:rsidR="00E34011" w:rsidRPr="00B73CFF">
        <w:rPr>
          <w:sz w:val="22"/>
          <w:szCs w:val="22"/>
        </w:rPr>
        <w:t xml:space="preserve">work to address Standards Request R21003 </w:t>
      </w:r>
      <w:r w:rsidR="00C91B0C" w:rsidRPr="00B73CFF">
        <w:rPr>
          <w:sz w:val="22"/>
          <w:szCs w:val="22"/>
        </w:rPr>
        <w:t>was</w:t>
      </w:r>
      <w:r w:rsidR="00E34011" w:rsidRPr="00B73CFF">
        <w:rPr>
          <w:sz w:val="22"/>
          <w:szCs w:val="22"/>
        </w:rPr>
        <w:t xml:space="preserve"> </w:t>
      </w:r>
      <w:r>
        <w:rPr>
          <w:sz w:val="22"/>
          <w:szCs w:val="22"/>
        </w:rPr>
        <w:t>divided</w:t>
      </w:r>
      <w:r w:rsidR="00E34011" w:rsidRPr="00B73CFF">
        <w:rPr>
          <w:sz w:val="22"/>
          <w:szCs w:val="22"/>
        </w:rPr>
        <w:t xml:space="preserve"> into </w:t>
      </w:r>
      <w:r w:rsidR="00C91B0C" w:rsidRPr="00B73CFF">
        <w:rPr>
          <w:sz w:val="22"/>
          <w:szCs w:val="22"/>
        </w:rPr>
        <w:t>three</w:t>
      </w:r>
      <w:r w:rsidR="00E34011" w:rsidRPr="00B73CFF">
        <w:rPr>
          <w:sz w:val="22"/>
          <w:szCs w:val="22"/>
        </w:rPr>
        <w:t xml:space="preserve"> </w:t>
      </w:r>
      <w:r>
        <w:rPr>
          <w:sz w:val="22"/>
          <w:szCs w:val="22"/>
        </w:rPr>
        <w:t>parts</w:t>
      </w:r>
      <w:r w:rsidR="00E34011" w:rsidRPr="00B73CFF">
        <w:rPr>
          <w:sz w:val="22"/>
          <w:szCs w:val="22"/>
        </w:rPr>
        <w:t xml:space="preserve">. </w:t>
      </w:r>
      <w:r w:rsidR="00C91B0C" w:rsidRPr="00B73CFF">
        <w:rPr>
          <w:sz w:val="22"/>
          <w:szCs w:val="22"/>
        </w:rPr>
        <w:t>The first recommendation, Part 1 of R21003</w:t>
      </w:r>
      <w:r w:rsidR="00B73CFF" w:rsidRPr="00B73CFF">
        <w:rPr>
          <w:sz w:val="22"/>
          <w:szCs w:val="22"/>
        </w:rPr>
        <w:t>, was voted out September of last year and</w:t>
      </w:r>
      <w:r w:rsidR="00E34011" w:rsidRPr="00B73CFF">
        <w:rPr>
          <w:sz w:val="22"/>
          <w:szCs w:val="22"/>
        </w:rPr>
        <w:t xml:space="preserve"> </w:t>
      </w:r>
      <w:r w:rsidR="00C91B0C" w:rsidRPr="00B73CFF">
        <w:rPr>
          <w:sz w:val="22"/>
          <w:szCs w:val="22"/>
        </w:rPr>
        <w:t>extend</w:t>
      </w:r>
      <w:r w:rsidR="00B73CFF" w:rsidRPr="00B73CFF">
        <w:rPr>
          <w:sz w:val="22"/>
          <w:szCs w:val="22"/>
        </w:rPr>
        <w:t>ed</w:t>
      </w:r>
      <w:r w:rsidR="00C91B0C" w:rsidRPr="00B73CFF">
        <w:rPr>
          <w:sz w:val="22"/>
          <w:szCs w:val="22"/>
        </w:rPr>
        <w:t xml:space="preserve"> timing requirements applicable to point-to-point and NITS transactions as well as the preemption and ROFR process to account for human performance</w:t>
      </w:r>
      <w:r w:rsidR="00446301" w:rsidRPr="00B73CFF">
        <w:rPr>
          <w:sz w:val="22"/>
          <w:szCs w:val="22"/>
        </w:rPr>
        <w:t>.</w:t>
      </w:r>
      <w:r w:rsidR="00B73CFF" w:rsidRPr="00B73CFF">
        <w:rPr>
          <w:sz w:val="22"/>
          <w:szCs w:val="22"/>
        </w:rPr>
        <w:t xml:space="preserve"> </w:t>
      </w:r>
      <w:r w:rsidR="002E0028">
        <w:rPr>
          <w:sz w:val="22"/>
          <w:szCs w:val="22"/>
        </w:rPr>
        <w:t xml:space="preserve">The ratification period for Part </w:t>
      </w:r>
      <w:r>
        <w:rPr>
          <w:sz w:val="22"/>
          <w:szCs w:val="22"/>
        </w:rPr>
        <w:t>1</w:t>
      </w:r>
      <w:r w:rsidR="002E0028">
        <w:rPr>
          <w:sz w:val="22"/>
          <w:szCs w:val="22"/>
        </w:rPr>
        <w:t xml:space="preserve"> concludes on April 28, 2022.</w:t>
      </w:r>
      <w:r>
        <w:rPr>
          <w:sz w:val="22"/>
          <w:szCs w:val="22"/>
        </w:rPr>
        <w:t xml:space="preserve"> </w:t>
      </w:r>
      <w:r w:rsidR="00B73CFF" w:rsidRPr="00B73CFF">
        <w:rPr>
          <w:sz w:val="22"/>
          <w:szCs w:val="22"/>
        </w:rPr>
        <w:t>During its upcoming meeting on May 17-18, the subcommittee will continue discussion on Part 2</w:t>
      </w:r>
      <w:r w:rsidR="002E0028">
        <w:rPr>
          <w:sz w:val="22"/>
          <w:szCs w:val="22"/>
        </w:rPr>
        <w:t xml:space="preserve"> of </w:t>
      </w:r>
      <w:r w:rsidR="00B73CFF" w:rsidRPr="00B73CFF">
        <w:rPr>
          <w:sz w:val="22"/>
          <w:szCs w:val="22"/>
        </w:rPr>
        <w:t>R21003 which proposes a review of the need to easily assess profile changes that occurred as a result of Preemption-ROFR process and calls for the revision of the standards as needed.</w:t>
      </w:r>
      <w:r w:rsidR="002E0028">
        <w:rPr>
          <w:sz w:val="22"/>
          <w:szCs w:val="22"/>
        </w:rPr>
        <w:t xml:space="preserve"> All interested parties are welcome to participate in the meeting.</w:t>
      </w:r>
    </w:p>
    <w:p w14:paraId="5D898618" w14:textId="26F10F15" w:rsidR="00A30D4A" w:rsidRPr="00C4375A" w:rsidRDefault="00A30D4A" w:rsidP="000F0343">
      <w:pPr>
        <w:spacing w:before="120"/>
        <w:jc w:val="both"/>
      </w:pPr>
    </w:p>
    <w:sectPr w:rsidR="00A30D4A" w:rsidRPr="00C4375A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5A61" w14:textId="77777777" w:rsidR="00E45B82" w:rsidRDefault="00E45B82">
      <w:r>
        <w:separator/>
      </w:r>
    </w:p>
  </w:endnote>
  <w:endnote w:type="continuationSeparator" w:id="0">
    <w:p w14:paraId="6DCFA1D4" w14:textId="77777777" w:rsidR="00E45B82" w:rsidRDefault="00E4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D990" w14:textId="02360718" w:rsidR="004D4805" w:rsidRPr="00DA6B46" w:rsidRDefault="00DA6B46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DA6B46">
      <w:rPr>
        <w:sz w:val="18"/>
        <w:szCs w:val="18"/>
      </w:rPr>
      <w:t>WEQ</w:t>
    </w:r>
    <w:r w:rsidR="00283E3D">
      <w:rPr>
        <w:sz w:val="18"/>
        <w:szCs w:val="18"/>
      </w:rPr>
      <w:t xml:space="preserve"> OASIS Subcommittee</w:t>
    </w:r>
    <w:r w:rsidRPr="00DA6B46">
      <w:rPr>
        <w:sz w:val="18"/>
        <w:szCs w:val="18"/>
      </w:rPr>
      <w:t xml:space="preserve"> </w:t>
    </w:r>
    <w:r w:rsidR="00283E3D">
      <w:rPr>
        <w:sz w:val="18"/>
        <w:szCs w:val="18"/>
      </w:rPr>
      <w:t>Efforts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5EEA" w14:textId="77777777" w:rsidR="00E45B82" w:rsidRDefault="00E45B82">
      <w:r>
        <w:separator/>
      </w:r>
    </w:p>
  </w:footnote>
  <w:footnote w:type="continuationSeparator" w:id="0">
    <w:p w14:paraId="79C0D084" w14:textId="77777777" w:rsidR="00E45B82" w:rsidRDefault="00E4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AC3E8B"/>
    <w:multiLevelType w:val="hybridMultilevel"/>
    <w:tmpl w:val="47421E8E"/>
    <w:lvl w:ilvl="0" w:tplc="82B61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111669">
    <w:abstractNumId w:val="15"/>
  </w:num>
  <w:num w:numId="2" w16cid:durableId="1038550334">
    <w:abstractNumId w:val="7"/>
  </w:num>
  <w:num w:numId="3" w16cid:durableId="166796696">
    <w:abstractNumId w:val="10"/>
  </w:num>
  <w:num w:numId="4" w16cid:durableId="1635210595">
    <w:abstractNumId w:val="14"/>
  </w:num>
  <w:num w:numId="5" w16cid:durableId="1027369986">
    <w:abstractNumId w:val="1"/>
  </w:num>
  <w:num w:numId="6" w16cid:durableId="928122924">
    <w:abstractNumId w:val="12"/>
  </w:num>
  <w:num w:numId="7" w16cid:durableId="303047594">
    <w:abstractNumId w:val="0"/>
  </w:num>
  <w:num w:numId="8" w16cid:durableId="2121142870">
    <w:abstractNumId w:val="3"/>
  </w:num>
  <w:num w:numId="9" w16cid:durableId="2016346890">
    <w:abstractNumId w:val="4"/>
  </w:num>
  <w:num w:numId="10" w16cid:durableId="946893532">
    <w:abstractNumId w:val="11"/>
  </w:num>
  <w:num w:numId="11" w16cid:durableId="32005017">
    <w:abstractNumId w:val="5"/>
  </w:num>
  <w:num w:numId="12" w16cid:durableId="472866905">
    <w:abstractNumId w:val="9"/>
  </w:num>
  <w:num w:numId="13" w16cid:durableId="1913348278">
    <w:abstractNumId w:val="8"/>
  </w:num>
  <w:num w:numId="14" w16cid:durableId="1229926742">
    <w:abstractNumId w:val="13"/>
  </w:num>
  <w:num w:numId="15" w16cid:durableId="241649923">
    <w:abstractNumId w:val="6"/>
  </w:num>
  <w:num w:numId="16" w16cid:durableId="353964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3A4"/>
    <w:rsid w:val="00007D51"/>
    <w:rsid w:val="00011E4D"/>
    <w:rsid w:val="000121E2"/>
    <w:rsid w:val="0001236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1906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0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1E32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44CC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5643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5B6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39B5"/>
    <w:rsid w:val="00283E3D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28"/>
    <w:rsid w:val="002E009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4E9D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59A7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128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006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158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301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1F1E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969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B4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E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0E43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9EF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8BB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DD7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0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F09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162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A6D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3B9F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587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94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053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569"/>
    <w:rsid w:val="00A07B03"/>
    <w:rsid w:val="00A07E1D"/>
    <w:rsid w:val="00A07ECA"/>
    <w:rsid w:val="00A10F8B"/>
    <w:rsid w:val="00A10FB3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D4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4D37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007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A67"/>
    <w:rsid w:val="00A94BC2"/>
    <w:rsid w:val="00A94C0E"/>
    <w:rsid w:val="00A94C74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7F1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0B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4FC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6801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3CFF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7BC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568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7B8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3CD"/>
    <w:rsid w:val="00BC4FA3"/>
    <w:rsid w:val="00BC52E2"/>
    <w:rsid w:val="00BC5300"/>
    <w:rsid w:val="00BC5793"/>
    <w:rsid w:val="00BC5FB4"/>
    <w:rsid w:val="00BC605B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6B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2C2D"/>
    <w:rsid w:val="00C42CC1"/>
    <w:rsid w:val="00C4375A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B0C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2E0F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4AC"/>
    <w:rsid w:val="00CE66F0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A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85F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6B46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8E3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4EC5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07E82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1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B82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C3F"/>
    <w:rsid w:val="00E85DC1"/>
    <w:rsid w:val="00E85EFF"/>
    <w:rsid w:val="00E86FA6"/>
    <w:rsid w:val="00E870A0"/>
    <w:rsid w:val="00E872F5"/>
    <w:rsid w:val="00E87469"/>
    <w:rsid w:val="00E87AF2"/>
    <w:rsid w:val="00E87CCC"/>
    <w:rsid w:val="00E904D3"/>
    <w:rsid w:val="00E909ED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A96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41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075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054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0DB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A7E0F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7B4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3D2E-5649-4E9E-8AE1-A4796011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2015-09-24T15:30:00Z</cp:lastPrinted>
  <dcterms:created xsi:type="dcterms:W3CDTF">2022-04-25T04:33:00Z</dcterms:created>
  <dcterms:modified xsi:type="dcterms:W3CDTF">2022-04-25T14:31:00Z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