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D05362" w:rsidRDefault="00092759" w:rsidP="00D05362">
      <w:pPr>
        <w:pStyle w:val="Heading5"/>
        <w:tabs>
          <w:tab w:val="left" w:pos="900"/>
        </w:tabs>
        <w:spacing w:before="0"/>
        <w:ind w:left="5760" w:firstLine="720"/>
        <w:jc w:val="right"/>
        <w:rPr>
          <w:rFonts w:ascii="Times New Roman" w:hAnsi="Times New Roman" w:cs="Times New Roman"/>
          <w:b w:val="0"/>
          <w:sz w:val="18"/>
          <w:szCs w:val="18"/>
        </w:rPr>
      </w:pPr>
      <w:r w:rsidRPr="00D05362">
        <w:rPr>
          <w:rFonts w:ascii="Times New Roman" w:hAnsi="Times New Roman" w:cs="Times New Roman"/>
          <w:b w:val="0"/>
          <w:sz w:val="18"/>
          <w:szCs w:val="18"/>
        </w:rPr>
        <w:t>February 13</w:t>
      </w:r>
      <w:r w:rsidR="009E4633" w:rsidRPr="00D05362">
        <w:rPr>
          <w:rFonts w:ascii="Times New Roman" w:hAnsi="Times New Roman" w:cs="Times New Roman"/>
          <w:b w:val="0"/>
          <w:sz w:val="18"/>
          <w:szCs w:val="18"/>
        </w:rPr>
        <w:t>, 2017</w:t>
      </w:r>
    </w:p>
    <w:p w:rsidR="00AD2480" w:rsidRPr="00D05362" w:rsidRDefault="00AD2480" w:rsidP="00D05362">
      <w:pPr>
        <w:tabs>
          <w:tab w:val="left" w:pos="900"/>
        </w:tabs>
        <w:ind w:left="907" w:hanging="907"/>
        <w:rPr>
          <w:sz w:val="18"/>
          <w:szCs w:val="18"/>
        </w:rPr>
      </w:pPr>
      <w:r w:rsidRPr="00D05362">
        <w:rPr>
          <w:b/>
          <w:sz w:val="18"/>
          <w:szCs w:val="18"/>
        </w:rPr>
        <w:t>TO:</w:t>
      </w:r>
      <w:r w:rsidRPr="00D05362">
        <w:rPr>
          <w:sz w:val="18"/>
          <w:szCs w:val="18"/>
        </w:rPr>
        <w:tab/>
        <w:t>All Interested Parties</w:t>
      </w:r>
    </w:p>
    <w:p w:rsidR="00AD2480" w:rsidRPr="00D05362" w:rsidRDefault="00AD2480" w:rsidP="00D05362">
      <w:pPr>
        <w:tabs>
          <w:tab w:val="left" w:pos="900"/>
        </w:tabs>
        <w:ind w:left="907" w:hanging="907"/>
        <w:jc w:val="both"/>
        <w:rPr>
          <w:bCs/>
          <w:sz w:val="18"/>
          <w:szCs w:val="18"/>
        </w:rPr>
      </w:pPr>
      <w:r w:rsidRPr="00D05362">
        <w:rPr>
          <w:b/>
          <w:bCs/>
          <w:sz w:val="18"/>
          <w:szCs w:val="18"/>
        </w:rPr>
        <w:t>FROM:</w:t>
      </w:r>
      <w:r w:rsidRPr="00D05362">
        <w:rPr>
          <w:b/>
          <w:bCs/>
          <w:sz w:val="18"/>
          <w:szCs w:val="18"/>
        </w:rPr>
        <w:tab/>
      </w:r>
      <w:r w:rsidRPr="00D05362">
        <w:rPr>
          <w:b/>
          <w:bCs/>
          <w:sz w:val="18"/>
          <w:szCs w:val="18"/>
        </w:rPr>
        <w:tab/>
      </w:r>
      <w:r w:rsidR="00E45317" w:rsidRPr="00D05362">
        <w:rPr>
          <w:bCs/>
          <w:sz w:val="18"/>
          <w:szCs w:val="18"/>
        </w:rPr>
        <w:t>Elizabeth Mallett</w:t>
      </w:r>
      <w:r w:rsidR="00C37EDC" w:rsidRPr="00D05362">
        <w:rPr>
          <w:bCs/>
          <w:sz w:val="18"/>
          <w:szCs w:val="18"/>
        </w:rPr>
        <w:t xml:space="preserve">, NAESB </w:t>
      </w:r>
      <w:r w:rsidR="00B25C07" w:rsidRPr="00D05362">
        <w:rPr>
          <w:bCs/>
          <w:sz w:val="18"/>
          <w:szCs w:val="18"/>
        </w:rPr>
        <w:t>Deputy Director</w:t>
      </w:r>
    </w:p>
    <w:p w:rsidR="00D15FA9" w:rsidRPr="00D05362" w:rsidRDefault="00FF29BA" w:rsidP="00D05362">
      <w:pPr>
        <w:pBdr>
          <w:bottom w:val="single" w:sz="12" w:space="1" w:color="auto"/>
        </w:pBdr>
        <w:tabs>
          <w:tab w:val="left" w:pos="900"/>
        </w:tabs>
        <w:ind w:left="900" w:hanging="900"/>
        <w:jc w:val="both"/>
        <w:rPr>
          <w:bCs/>
          <w:sz w:val="18"/>
          <w:szCs w:val="18"/>
        </w:rPr>
      </w:pPr>
      <w:r w:rsidRPr="00D05362">
        <w:rPr>
          <w:b/>
          <w:bCs/>
          <w:sz w:val="18"/>
          <w:szCs w:val="18"/>
        </w:rPr>
        <w:t>RE:</w:t>
      </w:r>
      <w:r w:rsidRPr="00D05362">
        <w:rPr>
          <w:b/>
          <w:bCs/>
          <w:sz w:val="18"/>
          <w:szCs w:val="18"/>
        </w:rPr>
        <w:tab/>
      </w:r>
      <w:r w:rsidR="008845A1" w:rsidRPr="00D05362">
        <w:rPr>
          <w:b/>
          <w:bCs/>
          <w:sz w:val="18"/>
          <w:szCs w:val="18"/>
        </w:rPr>
        <w:t>Gas-Electric Harmonization</w:t>
      </w:r>
      <w:r w:rsidR="0065410D" w:rsidRPr="00D05362">
        <w:rPr>
          <w:b/>
          <w:bCs/>
          <w:sz w:val="18"/>
          <w:szCs w:val="18"/>
        </w:rPr>
        <w:t xml:space="preserve"> Update</w:t>
      </w:r>
    </w:p>
    <w:p w:rsidR="007F15AF" w:rsidRPr="00D05362" w:rsidRDefault="00D5316B" w:rsidP="007F15AF">
      <w:pPr>
        <w:spacing w:before="120"/>
        <w:jc w:val="both"/>
        <w:rPr>
          <w:sz w:val="18"/>
          <w:szCs w:val="18"/>
        </w:rPr>
      </w:pPr>
      <w:r w:rsidRPr="00D05362">
        <w:rPr>
          <w:sz w:val="18"/>
          <w:szCs w:val="18"/>
        </w:rPr>
        <w:t xml:space="preserve">In response to the April 16, 2015 Federal Energy Regulatory Commission (FERC or Commission) Order No. 809, </w:t>
      </w:r>
      <w:r w:rsidRPr="00D05362">
        <w:rPr>
          <w:i/>
          <w:iCs/>
          <w:sz w:val="18"/>
          <w:szCs w:val="18"/>
        </w:rPr>
        <w:t xml:space="preserve">Coordination of the Scheduling Processes of Interstate Natural Gas Pipelines and Public Utilities </w:t>
      </w:r>
      <w:r w:rsidRPr="00D05362">
        <w:rPr>
          <w:iCs/>
          <w:sz w:val="18"/>
          <w:szCs w:val="18"/>
        </w:rPr>
        <w:t xml:space="preserve">and the subsequent September 17, 2015 Order on Rehearing, the WGQ Executive Committee </w:t>
      </w:r>
      <w:r w:rsidR="002B0363" w:rsidRPr="00D05362">
        <w:rPr>
          <w:iCs/>
          <w:sz w:val="18"/>
          <w:szCs w:val="18"/>
        </w:rPr>
        <w:t xml:space="preserve">will </w:t>
      </w:r>
      <w:r w:rsidR="00FC1674" w:rsidRPr="00D05362">
        <w:rPr>
          <w:iCs/>
          <w:sz w:val="18"/>
          <w:szCs w:val="18"/>
        </w:rPr>
        <w:t xml:space="preserve">meet on </w:t>
      </w:r>
      <w:r w:rsidR="00FC1674" w:rsidRPr="00D05362">
        <w:rPr>
          <w:sz w:val="18"/>
          <w:szCs w:val="18"/>
        </w:rPr>
        <w:t>February 23, 2017 to</w:t>
      </w:r>
      <w:r w:rsidRPr="00D05362">
        <w:rPr>
          <w:iCs/>
          <w:sz w:val="18"/>
          <w:szCs w:val="18"/>
        </w:rPr>
        <w:t xml:space="preserve"> consider eight recommendations from the </w:t>
      </w:r>
      <w:r w:rsidRPr="00D05362">
        <w:rPr>
          <w:sz w:val="18"/>
          <w:szCs w:val="18"/>
        </w:rPr>
        <w:t>WGQ Business Practices Subcommittee (BPS).</w:t>
      </w:r>
      <w:r w:rsidR="00FC1674" w:rsidRPr="00D05362">
        <w:rPr>
          <w:sz w:val="18"/>
          <w:szCs w:val="18"/>
        </w:rPr>
        <w:t xml:space="preserve">  </w:t>
      </w:r>
      <w:r w:rsidR="00D05167" w:rsidRPr="00D05362">
        <w:rPr>
          <w:iCs/>
          <w:sz w:val="18"/>
          <w:szCs w:val="18"/>
        </w:rPr>
        <w:t>The annual plan items were a direct result of the NAESB GEH Forum activities between January 12, 2016 and May 13, 2016, as well as three Standards Requests – R16003, R16004</w:t>
      </w:r>
      <w:r w:rsidR="00BC0193">
        <w:rPr>
          <w:iCs/>
          <w:sz w:val="18"/>
          <w:szCs w:val="18"/>
        </w:rPr>
        <w:t>, and R16007.  A</w:t>
      </w:r>
      <w:r w:rsidR="001B3463" w:rsidRPr="00D05362">
        <w:rPr>
          <w:iCs/>
          <w:sz w:val="18"/>
          <w:szCs w:val="18"/>
        </w:rPr>
        <w:t>ll eight recommendations</w:t>
      </w:r>
      <w:r w:rsidR="007E3436">
        <w:rPr>
          <w:iCs/>
          <w:sz w:val="18"/>
          <w:szCs w:val="18"/>
        </w:rPr>
        <w:t xml:space="preserve"> – four proposing </w:t>
      </w:r>
      <w:r w:rsidR="006D1236">
        <w:rPr>
          <w:iCs/>
          <w:sz w:val="18"/>
          <w:szCs w:val="18"/>
        </w:rPr>
        <w:t>standard development</w:t>
      </w:r>
      <w:r w:rsidR="007E3436">
        <w:rPr>
          <w:iCs/>
          <w:sz w:val="18"/>
          <w:szCs w:val="18"/>
        </w:rPr>
        <w:t xml:space="preserve"> and four recommending no action</w:t>
      </w:r>
      <w:r w:rsidR="006D1236">
        <w:rPr>
          <w:iCs/>
          <w:sz w:val="18"/>
          <w:szCs w:val="18"/>
        </w:rPr>
        <w:t xml:space="preserve"> by the subcommittee </w:t>
      </w:r>
      <w:r w:rsidR="007E3436">
        <w:rPr>
          <w:iCs/>
          <w:sz w:val="18"/>
          <w:szCs w:val="18"/>
        </w:rPr>
        <w:t>–</w:t>
      </w:r>
      <w:r w:rsidR="001B3463" w:rsidRPr="00D05362">
        <w:rPr>
          <w:iCs/>
          <w:sz w:val="18"/>
          <w:szCs w:val="18"/>
        </w:rPr>
        <w:t xml:space="preserve"> </w:t>
      </w:r>
      <w:r w:rsidR="00BC0193">
        <w:rPr>
          <w:iCs/>
          <w:sz w:val="18"/>
          <w:szCs w:val="18"/>
        </w:rPr>
        <w:t>were</w:t>
      </w:r>
      <w:r w:rsidR="001B3463" w:rsidRPr="00D05362">
        <w:rPr>
          <w:iCs/>
          <w:sz w:val="18"/>
          <w:szCs w:val="18"/>
        </w:rPr>
        <w:t xml:space="preserve"> posted for a formal thirty day industry comment period that </w:t>
      </w:r>
      <w:r w:rsidR="00BC0193">
        <w:rPr>
          <w:iCs/>
          <w:sz w:val="18"/>
          <w:szCs w:val="18"/>
        </w:rPr>
        <w:t xml:space="preserve">began on January 20, 2017 </w:t>
      </w:r>
      <w:r w:rsidR="001B3463" w:rsidRPr="00D05362">
        <w:rPr>
          <w:iCs/>
          <w:sz w:val="18"/>
          <w:szCs w:val="18"/>
        </w:rPr>
        <w:t>will conclude on February 20, 2017</w:t>
      </w:r>
      <w:r w:rsidR="006D1236">
        <w:rPr>
          <w:iCs/>
          <w:sz w:val="18"/>
          <w:szCs w:val="18"/>
        </w:rPr>
        <w:t>.  To date,</w:t>
      </w:r>
      <w:r w:rsidR="001B3463" w:rsidRPr="00D05362">
        <w:rPr>
          <w:iCs/>
          <w:sz w:val="18"/>
          <w:szCs w:val="18"/>
        </w:rPr>
        <w:t xml:space="preserve"> formal comments have been received from Macquarie Energy, </w:t>
      </w:r>
      <w:proofErr w:type="gramStart"/>
      <w:r w:rsidR="001B3463" w:rsidRPr="00D05362">
        <w:rPr>
          <w:iCs/>
          <w:sz w:val="18"/>
          <w:szCs w:val="18"/>
        </w:rPr>
        <w:t>LLC</w:t>
      </w:r>
      <w:proofErr w:type="gramEnd"/>
      <w:r w:rsidR="001B3463" w:rsidRPr="00D05362">
        <w:rPr>
          <w:iCs/>
          <w:sz w:val="18"/>
          <w:szCs w:val="18"/>
        </w:rPr>
        <w:t xml:space="preserve"> and the Natural Gas Supply Association.</w:t>
      </w:r>
    </w:p>
    <w:p w:rsidR="00CE1712" w:rsidRPr="00D05362" w:rsidRDefault="00F37977" w:rsidP="00F37977">
      <w:pPr>
        <w:spacing w:before="120"/>
        <w:jc w:val="both"/>
        <w:rPr>
          <w:iCs/>
          <w:sz w:val="18"/>
          <w:szCs w:val="18"/>
        </w:rPr>
      </w:pPr>
      <w:r w:rsidRPr="00D05362">
        <w:rPr>
          <w:iCs/>
          <w:sz w:val="18"/>
          <w:szCs w:val="18"/>
        </w:rPr>
        <w:t xml:space="preserve">During the December 8, 2016 WGQ BPS conference call, the subcommittee </w:t>
      </w:r>
      <w:r w:rsidR="00503E7A" w:rsidRPr="00D05362">
        <w:rPr>
          <w:iCs/>
          <w:sz w:val="18"/>
          <w:szCs w:val="18"/>
        </w:rPr>
        <w:t xml:space="preserve">addressed the topic of </w:t>
      </w:r>
      <w:r w:rsidR="00592DE0" w:rsidRPr="00D05362">
        <w:rPr>
          <w:iCs/>
          <w:sz w:val="18"/>
          <w:szCs w:val="18"/>
        </w:rPr>
        <w:t xml:space="preserve">Nominations of Hourly Quantities </w:t>
      </w:r>
      <w:r w:rsidR="00CE1712" w:rsidRPr="00D05362">
        <w:rPr>
          <w:iCs/>
          <w:sz w:val="18"/>
          <w:szCs w:val="18"/>
        </w:rPr>
        <w:t>(2017 WGQ Annual Plan Item 3(c)(iii)/R16007 and 2017 WGQ Annual Plan Item 3</w:t>
      </w:r>
      <w:r w:rsidR="00060329" w:rsidRPr="00D05362">
        <w:rPr>
          <w:iCs/>
          <w:sz w:val="18"/>
          <w:szCs w:val="18"/>
        </w:rPr>
        <w:t>(c)</w:t>
      </w:r>
      <w:r w:rsidR="00CE1712" w:rsidRPr="00D05362">
        <w:rPr>
          <w:iCs/>
          <w:sz w:val="18"/>
          <w:szCs w:val="18"/>
        </w:rPr>
        <w:t>(</w:t>
      </w:r>
      <w:proofErr w:type="spellStart"/>
      <w:r w:rsidR="00CE1712" w:rsidRPr="00D05362">
        <w:rPr>
          <w:iCs/>
          <w:sz w:val="18"/>
          <w:szCs w:val="18"/>
        </w:rPr>
        <w:t>i</w:t>
      </w:r>
      <w:proofErr w:type="spellEnd"/>
      <w:r w:rsidR="00CE1712" w:rsidRPr="00D05362">
        <w:rPr>
          <w:iCs/>
          <w:sz w:val="18"/>
          <w:szCs w:val="18"/>
        </w:rPr>
        <w:t>)/R16003b (Part 2))</w:t>
      </w:r>
      <w:r w:rsidR="00060329" w:rsidRPr="00D05362">
        <w:rPr>
          <w:iCs/>
          <w:sz w:val="18"/>
          <w:szCs w:val="18"/>
        </w:rPr>
        <w:t xml:space="preserve"> </w:t>
      </w:r>
      <w:r w:rsidR="00503E7A" w:rsidRPr="00D05362">
        <w:rPr>
          <w:iCs/>
          <w:sz w:val="18"/>
          <w:szCs w:val="18"/>
        </w:rPr>
        <w:t>by voting</w:t>
      </w:r>
      <w:r w:rsidRPr="00D05362">
        <w:rPr>
          <w:iCs/>
          <w:sz w:val="18"/>
          <w:szCs w:val="18"/>
        </w:rPr>
        <w:t xml:space="preserve"> out </w:t>
      </w:r>
      <w:r w:rsidR="00060329" w:rsidRPr="00D05362">
        <w:rPr>
          <w:iCs/>
          <w:sz w:val="18"/>
          <w:szCs w:val="18"/>
        </w:rPr>
        <w:t>a</w:t>
      </w:r>
      <w:r w:rsidR="00592DE0" w:rsidRPr="00D05362">
        <w:rPr>
          <w:iCs/>
          <w:sz w:val="18"/>
          <w:szCs w:val="18"/>
        </w:rPr>
        <w:t xml:space="preserve"> </w:t>
      </w:r>
      <w:r w:rsidR="00B40C40">
        <w:rPr>
          <w:iCs/>
          <w:sz w:val="18"/>
          <w:szCs w:val="18"/>
        </w:rPr>
        <w:t xml:space="preserve">recommendation that </w:t>
      </w:r>
      <w:r w:rsidR="00503E7A" w:rsidRPr="00D05362">
        <w:rPr>
          <w:iCs/>
          <w:sz w:val="18"/>
          <w:szCs w:val="18"/>
        </w:rPr>
        <w:t xml:space="preserve">proposed </w:t>
      </w:r>
      <w:r w:rsidR="00B40C40">
        <w:rPr>
          <w:iCs/>
          <w:sz w:val="18"/>
          <w:szCs w:val="18"/>
        </w:rPr>
        <w:t xml:space="preserve">a </w:t>
      </w:r>
      <w:r w:rsidR="00592DE0" w:rsidRPr="00D05362">
        <w:rPr>
          <w:iCs/>
          <w:sz w:val="18"/>
          <w:szCs w:val="18"/>
        </w:rPr>
        <w:t xml:space="preserve">definition for the term “Shaped </w:t>
      </w:r>
      <w:r w:rsidR="00503E7A" w:rsidRPr="00D05362">
        <w:rPr>
          <w:iCs/>
          <w:sz w:val="18"/>
          <w:szCs w:val="18"/>
        </w:rPr>
        <w:t>Nomination,” a proposed standard that emphasized that standard</w:t>
      </w:r>
      <w:r w:rsidR="00060329" w:rsidRPr="00D05362">
        <w:rPr>
          <w:iCs/>
          <w:sz w:val="18"/>
          <w:szCs w:val="18"/>
        </w:rPr>
        <w:t>’</w:t>
      </w:r>
      <w:r w:rsidR="00503E7A" w:rsidRPr="00D05362">
        <w:rPr>
          <w:iCs/>
          <w:sz w:val="18"/>
          <w:szCs w:val="18"/>
        </w:rPr>
        <w:t>s application to only TSP’s that offer the service under their tariff,</w:t>
      </w:r>
      <w:r w:rsidR="00592DE0" w:rsidRPr="00D05362">
        <w:rPr>
          <w:iCs/>
          <w:sz w:val="18"/>
          <w:szCs w:val="18"/>
        </w:rPr>
        <w:t xml:space="preserve"> and instructions to the Information Requirements and Technical Subcommittees (IR/Tech) to </w:t>
      </w:r>
      <w:r w:rsidR="00503E7A" w:rsidRPr="00D05362">
        <w:rPr>
          <w:iCs/>
          <w:sz w:val="18"/>
          <w:szCs w:val="18"/>
        </w:rPr>
        <w:t>accommodate the modifications.</w:t>
      </w:r>
      <w:r w:rsidRPr="00D05362">
        <w:rPr>
          <w:iCs/>
          <w:sz w:val="18"/>
          <w:szCs w:val="18"/>
        </w:rPr>
        <w:t xml:space="preserve">  </w:t>
      </w:r>
      <w:r w:rsidR="007148A9" w:rsidRPr="00D05362">
        <w:rPr>
          <w:iCs/>
          <w:sz w:val="18"/>
          <w:szCs w:val="18"/>
        </w:rPr>
        <w:t>O</w:t>
      </w:r>
      <w:r w:rsidR="00503E7A" w:rsidRPr="00D05362">
        <w:rPr>
          <w:iCs/>
          <w:sz w:val="18"/>
          <w:szCs w:val="18"/>
        </w:rPr>
        <w:t>n January 17, 2017</w:t>
      </w:r>
      <w:r w:rsidR="008A1093" w:rsidRPr="00D05362">
        <w:rPr>
          <w:iCs/>
          <w:sz w:val="18"/>
          <w:szCs w:val="18"/>
        </w:rPr>
        <w:t xml:space="preserve">, the WGQ BPS voted to revise the </w:t>
      </w:r>
      <w:r w:rsidR="003153BE">
        <w:rPr>
          <w:iCs/>
          <w:sz w:val="18"/>
          <w:szCs w:val="18"/>
        </w:rPr>
        <w:t xml:space="preserve">proposed </w:t>
      </w:r>
      <w:r w:rsidR="008A1093" w:rsidRPr="00D05362">
        <w:rPr>
          <w:iCs/>
          <w:sz w:val="18"/>
          <w:szCs w:val="18"/>
        </w:rPr>
        <w:t xml:space="preserve">definition of “Shaped Nomination” to </w:t>
      </w:r>
      <w:r w:rsidR="008A1093" w:rsidRPr="00D05362">
        <w:rPr>
          <w:sz w:val="18"/>
          <w:szCs w:val="18"/>
        </w:rPr>
        <w:t>clarify that the start and end time of the requested hourly quantity should be at the top of the hour.</w:t>
      </w:r>
      <w:r w:rsidR="008A1093" w:rsidRPr="00D05362">
        <w:rPr>
          <w:iCs/>
          <w:sz w:val="18"/>
          <w:szCs w:val="18"/>
        </w:rPr>
        <w:t xml:space="preserve">  </w:t>
      </w:r>
      <w:r w:rsidR="00D84732" w:rsidRPr="00D05362">
        <w:rPr>
          <w:iCs/>
          <w:sz w:val="18"/>
          <w:szCs w:val="18"/>
        </w:rPr>
        <w:t>During its January 10-12, 2017 and January 31- February 2, 2017 meetings, the IR/Tech began discussing the</w:t>
      </w:r>
      <w:r w:rsidR="00655F77" w:rsidRPr="00D05362">
        <w:rPr>
          <w:iCs/>
          <w:sz w:val="18"/>
          <w:szCs w:val="18"/>
        </w:rPr>
        <w:t xml:space="preserve"> accompanying </w:t>
      </w:r>
      <w:r w:rsidR="0042141D" w:rsidRPr="00D05362">
        <w:rPr>
          <w:iCs/>
          <w:sz w:val="18"/>
          <w:szCs w:val="18"/>
        </w:rPr>
        <w:t>technical implementation and data dictionary changes</w:t>
      </w:r>
      <w:r w:rsidR="005B3D33">
        <w:rPr>
          <w:iCs/>
          <w:sz w:val="18"/>
          <w:szCs w:val="18"/>
        </w:rPr>
        <w:t xml:space="preserve"> to accommodate the recommendation</w:t>
      </w:r>
      <w:r w:rsidR="00D84732" w:rsidRPr="00D05362">
        <w:rPr>
          <w:iCs/>
          <w:sz w:val="18"/>
          <w:szCs w:val="18"/>
        </w:rPr>
        <w:t xml:space="preserve">.  The next IR/Tech meeting will take place on </w:t>
      </w:r>
      <w:r w:rsidR="0058174F" w:rsidRPr="00D05362">
        <w:rPr>
          <w:iCs/>
          <w:sz w:val="18"/>
          <w:szCs w:val="18"/>
        </w:rPr>
        <w:t>February 21-22, 2017.</w:t>
      </w:r>
    </w:p>
    <w:p w:rsidR="00751053" w:rsidRPr="00D05362" w:rsidRDefault="00131E0D" w:rsidP="00F37977">
      <w:pPr>
        <w:spacing w:before="120"/>
        <w:jc w:val="both"/>
        <w:rPr>
          <w:iCs/>
          <w:sz w:val="18"/>
          <w:szCs w:val="18"/>
        </w:rPr>
      </w:pPr>
      <w:r w:rsidRPr="00D05362">
        <w:rPr>
          <w:iCs/>
          <w:sz w:val="18"/>
          <w:szCs w:val="18"/>
        </w:rPr>
        <w:t xml:space="preserve">In order to fully address </w:t>
      </w:r>
      <w:r w:rsidR="00B31361" w:rsidRPr="00D05362">
        <w:rPr>
          <w:iCs/>
          <w:sz w:val="18"/>
          <w:szCs w:val="18"/>
        </w:rPr>
        <w:t>Level</w:t>
      </w:r>
      <w:r w:rsidR="00F3193C" w:rsidRPr="00D05362">
        <w:rPr>
          <w:iCs/>
          <w:sz w:val="18"/>
          <w:szCs w:val="18"/>
        </w:rPr>
        <w:t xml:space="preserve"> of Confirmation</w:t>
      </w:r>
      <w:r w:rsidR="005002D2">
        <w:rPr>
          <w:iCs/>
          <w:sz w:val="18"/>
          <w:szCs w:val="18"/>
        </w:rPr>
        <w:t>s</w:t>
      </w:r>
      <w:r w:rsidR="00F3193C" w:rsidRPr="00D05362">
        <w:rPr>
          <w:iCs/>
          <w:sz w:val="18"/>
          <w:szCs w:val="18"/>
        </w:rPr>
        <w:t xml:space="preserve">, the WGQ BPS </w:t>
      </w:r>
      <w:r w:rsidR="0058174F" w:rsidRPr="00D05362">
        <w:rPr>
          <w:iCs/>
          <w:sz w:val="18"/>
          <w:szCs w:val="18"/>
        </w:rPr>
        <w:t xml:space="preserve">voted out three recommendations.  </w:t>
      </w:r>
      <w:r w:rsidR="00FB24A9" w:rsidRPr="00D05362">
        <w:rPr>
          <w:iCs/>
          <w:sz w:val="18"/>
          <w:szCs w:val="18"/>
        </w:rPr>
        <w:t>Last November, u</w:t>
      </w:r>
      <w:r w:rsidR="0058174F" w:rsidRPr="00D05362">
        <w:rPr>
          <w:iCs/>
          <w:sz w:val="18"/>
          <w:szCs w:val="18"/>
        </w:rPr>
        <w:t xml:space="preserve">nder 2017 </w:t>
      </w:r>
      <w:r w:rsidR="00B31361" w:rsidRPr="00D05362">
        <w:rPr>
          <w:iCs/>
          <w:sz w:val="18"/>
          <w:szCs w:val="18"/>
        </w:rPr>
        <w:t xml:space="preserve">WGQ </w:t>
      </w:r>
      <w:r w:rsidR="0058174F" w:rsidRPr="00D05362">
        <w:rPr>
          <w:iCs/>
          <w:sz w:val="18"/>
          <w:szCs w:val="18"/>
        </w:rPr>
        <w:t xml:space="preserve">Annual Plan Item 3(a)(v)(Part 1), </w:t>
      </w:r>
      <w:r w:rsidR="00FB24A9" w:rsidRPr="00D05362">
        <w:rPr>
          <w:iCs/>
          <w:sz w:val="18"/>
          <w:szCs w:val="18"/>
        </w:rPr>
        <w:t>the WGQ BPS approved</w:t>
      </w:r>
      <w:r w:rsidR="008157FF" w:rsidRPr="00D05362">
        <w:rPr>
          <w:iCs/>
          <w:sz w:val="18"/>
          <w:szCs w:val="18"/>
        </w:rPr>
        <w:t xml:space="preserve"> </w:t>
      </w:r>
      <w:r w:rsidR="007148A9" w:rsidRPr="00D05362">
        <w:rPr>
          <w:iCs/>
          <w:sz w:val="18"/>
          <w:szCs w:val="18"/>
        </w:rPr>
        <w:t>language</w:t>
      </w:r>
      <w:r w:rsidR="008157FF" w:rsidRPr="00D05362">
        <w:rPr>
          <w:iCs/>
          <w:sz w:val="18"/>
          <w:szCs w:val="18"/>
        </w:rPr>
        <w:t xml:space="preserve"> </w:t>
      </w:r>
      <w:r w:rsidR="003153BE">
        <w:rPr>
          <w:iCs/>
          <w:sz w:val="18"/>
          <w:szCs w:val="18"/>
        </w:rPr>
        <w:t>proposing</w:t>
      </w:r>
      <w:r w:rsidR="008157FF" w:rsidRPr="00D05362">
        <w:rPr>
          <w:iCs/>
          <w:sz w:val="18"/>
          <w:szCs w:val="18"/>
        </w:rPr>
        <w:t xml:space="preserve"> a definition for the term “Ranking across transactions,” a standard</w:t>
      </w:r>
      <w:r w:rsidR="0031558E" w:rsidRPr="00D05362">
        <w:rPr>
          <w:iCs/>
          <w:sz w:val="18"/>
          <w:szCs w:val="18"/>
        </w:rPr>
        <w:t>, 1.3.[z1]</w:t>
      </w:r>
      <w:r w:rsidR="008157FF" w:rsidRPr="00D05362">
        <w:rPr>
          <w:iCs/>
          <w:sz w:val="18"/>
          <w:szCs w:val="18"/>
        </w:rPr>
        <w:t xml:space="preserve"> regarding confirmations and model types, a standard concerning Service Requester ranks</w:t>
      </w:r>
      <w:r w:rsidR="008612C4" w:rsidRPr="00D05362">
        <w:rPr>
          <w:iCs/>
          <w:sz w:val="18"/>
          <w:szCs w:val="18"/>
        </w:rPr>
        <w:t>, and instructions to IR/Tech.  On</w:t>
      </w:r>
      <w:r w:rsidR="00423AFE" w:rsidRPr="00D05362">
        <w:rPr>
          <w:iCs/>
          <w:sz w:val="18"/>
          <w:szCs w:val="18"/>
        </w:rPr>
        <w:t xml:space="preserve"> January 17, 2017, the WGQ BPS approved a revision to</w:t>
      </w:r>
      <w:r w:rsidR="008612C4" w:rsidRPr="00D05362">
        <w:rPr>
          <w:iCs/>
          <w:sz w:val="18"/>
          <w:szCs w:val="18"/>
        </w:rPr>
        <w:t xml:space="preserve"> </w:t>
      </w:r>
      <w:r w:rsidR="0031558E" w:rsidRPr="00D05362">
        <w:rPr>
          <w:iCs/>
          <w:sz w:val="18"/>
          <w:szCs w:val="18"/>
        </w:rPr>
        <w:t>the proposed standard 1.3.[z1] in order to cl</w:t>
      </w:r>
      <w:r w:rsidR="00423AFE" w:rsidRPr="00D05362">
        <w:rPr>
          <w:iCs/>
          <w:sz w:val="18"/>
          <w:szCs w:val="18"/>
        </w:rPr>
        <w:t>early state</w:t>
      </w:r>
      <w:r w:rsidR="0031558E" w:rsidRPr="00D05362">
        <w:rPr>
          <w:iCs/>
          <w:sz w:val="18"/>
          <w:szCs w:val="18"/>
        </w:rPr>
        <w:t xml:space="preserve"> the responsibility of a Service Requester to provide the required information to its upstream/downstream parties</w:t>
      </w:r>
      <w:r w:rsidR="00423AFE" w:rsidRPr="00D05362">
        <w:rPr>
          <w:iCs/>
          <w:sz w:val="18"/>
          <w:szCs w:val="18"/>
        </w:rPr>
        <w:t xml:space="preserve"> and to clarify </w:t>
      </w:r>
      <w:r w:rsidR="0031558E" w:rsidRPr="00D05362">
        <w:rPr>
          <w:iCs/>
          <w:sz w:val="18"/>
          <w:szCs w:val="18"/>
        </w:rPr>
        <w:t>the Transportation Service Provider’s usage of the Upstream/Downstream Contract Identifier data element in the confirmation process.</w:t>
      </w:r>
      <w:r w:rsidR="00423AFE" w:rsidRPr="00D05362">
        <w:rPr>
          <w:iCs/>
          <w:sz w:val="18"/>
          <w:szCs w:val="18"/>
        </w:rPr>
        <w:t xml:space="preserve">  </w:t>
      </w:r>
      <w:r w:rsidR="0051048D" w:rsidRPr="00D05362">
        <w:rPr>
          <w:iCs/>
          <w:sz w:val="18"/>
          <w:szCs w:val="18"/>
        </w:rPr>
        <w:t>During its January 31-February 2, 2017 meeting, t</w:t>
      </w:r>
      <w:r w:rsidR="00423AFE" w:rsidRPr="00D05362">
        <w:rPr>
          <w:iCs/>
          <w:sz w:val="18"/>
          <w:szCs w:val="18"/>
        </w:rPr>
        <w:t xml:space="preserve">he IR/Tech </w:t>
      </w:r>
      <w:r w:rsidR="009C2595" w:rsidRPr="00D05362">
        <w:rPr>
          <w:iCs/>
          <w:sz w:val="18"/>
          <w:szCs w:val="18"/>
        </w:rPr>
        <w:t>completed the technical implementation for 2017 WGQ Annu</w:t>
      </w:r>
      <w:r w:rsidR="0051048D" w:rsidRPr="00D05362">
        <w:rPr>
          <w:iCs/>
          <w:sz w:val="18"/>
          <w:szCs w:val="18"/>
        </w:rPr>
        <w:t>al Plan Item 3(a</w:t>
      </w:r>
      <w:proofErr w:type="gramStart"/>
      <w:r w:rsidR="0051048D" w:rsidRPr="00D05362">
        <w:rPr>
          <w:iCs/>
          <w:sz w:val="18"/>
          <w:szCs w:val="18"/>
        </w:rPr>
        <w:t>)(</w:t>
      </w:r>
      <w:proofErr w:type="gramEnd"/>
      <w:r w:rsidR="0051048D" w:rsidRPr="00D05362">
        <w:rPr>
          <w:iCs/>
          <w:sz w:val="18"/>
          <w:szCs w:val="18"/>
        </w:rPr>
        <w:t>v)(Part 1).</w:t>
      </w:r>
      <w:r w:rsidR="00D05362" w:rsidRPr="00D05362">
        <w:rPr>
          <w:iCs/>
          <w:sz w:val="18"/>
          <w:szCs w:val="18"/>
        </w:rPr>
        <w:t xml:space="preserve">  </w:t>
      </w:r>
      <w:r w:rsidR="00B31361" w:rsidRPr="00D05362">
        <w:rPr>
          <w:iCs/>
          <w:sz w:val="18"/>
          <w:szCs w:val="18"/>
        </w:rPr>
        <w:t xml:space="preserve">On January 17, 2017, the WGQ BPS approved </w:t>
      </w:r>
      <w:r w:rsidR="00751053" w:rsidRPr="00D05362">
        <w:rPr>
          <w:iCs/>
          <w:sz w:val="18"/>
          <w:szCs w:val="18"/>
        </w:rPr>
        <w:t>the second</w:t>
      </w:r>
      <w:r w:rsidR="00B31361" w:rsidRPr="00D05362">
        <w:rPr>
          <w:iCs/>
          <w:sz w:val="18"/>
          <w:szCs w:val="18"/>
        </w:rPr>
        <w:t xml:space="preserve"> recommendation </w:t>
      </w:r>
      <w:r w:rsidR="00751053" w:rsidRPr="00D05362">
        <w:rPr>
          <w:iCs/>
          <w:sz w:val="18"/>
          <w:szCs w:val="18"/>
        </w:rPr>
        <w:t xml:space="preserve">concerning Level of Confirmations, under </w:t>
      </w:r>
      <w:r w:rsidR="00B31361" w:rsidRPr="00D05362">
        <w:rPr>
          <w:iCs/>
          <w:sz w:val="18"/>
          <w:szCs w:val="18"/>
        </w:rPr>
        <w:t>2017 WGQ Annual Plan Item 3(a</w:t>
      </w:r>
      <w:proofErr w:type="gramStart"/>
      <w:r w:rsidR="00B31361" w:rsidRPr="00D05362">
        <w:rPr>
          <w:iCs/>
          <w:sz w:val="18"/>
          <w:szCs w:val="18"/>
        </w:rPr>
        <w:t>)(</w:t>
      </w:r>
      <w:proofErr w:type="gramEnd"/>
      <w:r w:rsidR="00B31361" w:rsidRPr="00D05362">
        <w:rPr>
          <w:iCs/>
          <w:sz w:val="18"/>
          <w:szCs w:val="18"/>
        </w:rPr>
        <w:t>v)</w:t>
      </w:r>
      <w:r w:rsidR="00751053" w:rsidRPr="00D05362">
        <w:rPr>
          <w:iCs/>
          <w:sz w:val="18"/>
          <w:szCs w:val="18"/>
        </w:rPr>
        <w:t xml:space="preserve"> (Part 2)</w:t>
      </w:r>
      <w:r w:rsidR="00B31361" w:rsidRPr="00D05362">
        <w:rPr>
          <w:iCs/>
          <w:sz w:val="18"/>
          <w:szCs w:val="18"/>
        </w:rPr>
        <w:t xml:space="preserve">.  </w:t>
      </w:r>
      <w:r w:rsidR="00023ACB" w:rsidRPr="00D05362">
        <w:rPr>
          <w:iCs/>
          <w:sz w:val="18"/>
          <w:szCs w:val="18"/>
        </w:rPr>
        <w:t>Th</w:t>
      </w:r>
      <w:r w:rsidR="00EF6D38">
        <w:rPr>
          <w:iCs/>
          <w:sz w:val="18"/>
          <w:szCs w:val="18"/>
        </w:rPr>
        <w:t>at</w:t>
      </w:r>
      <w:r w:rsidR="00023ACB" w:rsidRPr="00D05362">
        <w:rPr>
          <w:iCs/>
          <w:sz w:val="18"/>
          <w:szCs w:val="18"/>
        </w:rPr>
        <w:t xml:space="preserve"> recommendation contains one proposed standard addressing the ability for the Point Operator’s upstream parties to nominate on the TSP</w:t>
      </w:r>
      <w:r w:rsidR="005002D2">
        <w:rPr>
          <w:iCs/>
          <w:sz w:val="18"/>
          <w:szCs w:val="18"/>
        </w:rPr>
        <w:t>, if requested,</w:t>
      </w:r>
      <w:r w:rsidR="00023ACB" w:rsidRPr="00D05362">
        <w:rPr>
          <w:iCs/>
          <w:sz w:val="18"/>
          <w:szCs w:val="18"/>
        </w:rPr>
        <w:t xml:space="preserve"> and a</w:t>
      </w:r>
      <w:r w:rsidR="00751053" w:rsidRPr="00D05362">
        <w:rPr>
          <w:iCs/>
          <w:sz w:val="18"/>
          <w:szCs w:val="18"/>
        </w:rPr>
        <w:t>n alternative to that support.</w:t>
      </w:r>
      <w:r w:rsidR="0022686E" w:rsidRPr="00D05362">
        <w:rPr>
          <w:iCs/>
          <w:sz w:val="18"/>
          <w:szCs w:val="18"/>
        </w:rPr>
        <w:t xml:space="preserve">  Also during the January meeting, </w:t>
      </w:r>
      <w:r w:rsidR="00FD25F1" w:rsidRPr="00D05362">
        <w:rPr>
          <w:iCs/>
          <w:sz w:val="18"/>
          <w:szCs w:val="18"/>
        </w:rPr>
        <w:t>the third recommendation for Level of Confirmations was approved by the WGQ BPS under 2017 WGQ Annual Plan Item 3(a</w:t>
      </w:r>
      <w:proofErr w:type="gramStart"/>
      <w:r w:rsidR="00FD25F1" w:rsidRPr="00D05362">
        <w:rPr>
          <w:iCs/>
          <w:sz w:val="18"/>
          <w:szCs w:val="18"/>
        </w:rPr>
        <w:t>)(</w:t>
      </w:r>
      <w:proofErr w:type="gramEnd"/>
      <w:r w:rsidR="00FD25F1" w:rsidRPr="00D05362">
        <w:rPr>
          <w:iCs/>
          <w:sz w:val="18"/>
          <w:szCs w:val="18"/>
        </w:rPr>
        <w:t>v)(Part 3)</w:t>
      </w:r>
      <w:r w:rsidR="00F92257">
        <w:rPr>
          <w:iCs/>
          <w:sz w:val="18"/>
          <w:szCs w:val="18"/>
        </w:rPr>
        <w:t>.  In the recommendation, the WGQ BPS</w:t>
      </w:r>
      <w:r w:rsidR="00FD25F1" w:rsidRPr="00D05362">
        <w:rPr>
          <w:iCs/>
          <w:sz w:val="18"/>
          <w:szCs w:val="18"/>
        </w:rPr>
        <w:t xml:space="preserve"> proposes a modification to the existing NAESB WGQ Standard No. 1.3.27, along wit</w:t>
      </w:r>
      <w:r w:rsidR="00F86495">
        <w:rPr>
          <w:iCs/>
          <w:sz w:val="18"/>
          <w:szCs w:val="18"/>
        </w:rPr>
        <w:t>h instructions to the IR/Tech.</w:t>
      </w:r>
    </w:p>
    <w:p w:rsidR="00417889" w:rsidRPr="00D05362" w:rsidRDefault="00F37977" w:rsidP="00F37977">
      <w:pPr>
        <w:spacing w:before="120"/>
        <w:jc w:val="both"/>
        <w:rPr>
          <w:iCs/>
          <w:sz w:val="18"/>
          <w:szCs w:val="18"/>
        </w:rPr>
      </w:pPr>
      <w:r w:rsidRPr="00D05362">
        <w:rPr>
          <w:iCs/>
          <w:sz w:val="18"/>
          <w:szCs w:val="18"/>
        </w:rPr>
        <w:t xml:space="preserve">The WGQ BPS determined that no action was needed on </w:t>
      </w:r>
      <w:r w:rsidR="00F92257">
        <w:rPr>
          <w:iCs/>
          <w:sz w:val="18"/>
          <w:szCs w:val="18"/>
        </w:rPr>
        <w:t xml:space="preserve">four recommendations that covered </w:t>
      </w:r>
      <w:r w:rsidRPr="00D05362">
        <w:rPr>
          <w:iCs/>
          <w:sz w:val="18"/>
          <w:szCs w:val="18"/>
        </w:rPr>
        <w:t>Mul</w:t>
      </w:r>
      <w:r w:rsidR="004D3777">
        <w:rPr>
          <w:iCs/>
          <w:sz w:val="18"/>
          <w:szCs w:val="18"/>
        </w:rPr>
        <w:t>tiple Confirmation Methods (2017 WGQ Annual Plan Item 3.a</w:t>
      </w:r>
      <w:r w:rsidRPr="00D05362">
        <w:rPr>
          <w:iCs/>
          <w:sz w:val="18"/>
          <w:szCs w:val="18"/>
        </w:rPr>
        <w:t>.iv); Communication Protocols and Critical Information Sharin</w:t>
      </w:r>
      <w:r w:rsidR="004D3777">
        <w:rPr>
          <w:iCs/>
          <w:sz w:val="18"/>
          <w:szCs w:val="18"/>
        </w:rPr>
        <w:t>g (2017 WGQ Annual Plan Item</w:t>
      </w:r>
      <w:r w:rsidR="00A269A4">
        <w:rPr>
          <w:iCs/>
          <w:sz w:val="18"/>
          <w:szCs w:val="18"/>
        </w:rPr>
        <w:t>s</w:t>
      </w:r>
      <w:r w:rsidR="004D3777">
        <w:rPr>
          <w:iCs/>
          <w:sz w:val="18"/>
          <w:szCs w:val="18"/>
        </w:rPr>
        <w:t xml:space="preserve"> 3.a</w:t>
      </w:r>
      <w:r w:rsidR="00A269A4">
        <w:rPr>
          <w:iCs/>
          <w:sz w:val="18"/>
          <w:szCs w:val="18"/>
        </w:rPr>
        <w:t>.ii-iii); Terminology (2017 WGQ Annual Plan Item 3.a</w:t>
      </w:r>
      <w:r w:rsidRPr="00D05362">
        <w:rPr>
          <w:iCs/>
          <w:sz w:val="18"/>
          <w:szCs w:val="18"/>
        </w:rPr>
        <w:t>.i); Specia</w:t>
      </w:r>
      <w:r w:rsidR="00A269A4">
        <w:rPr>
          <w:iCs/>
          <w:sz w:val="18"/>
          <w:szCs w:val="18"/>
        </w:rPr>
        <w:t>l Efforts Capacity Release (2017</w:t>
      </w:r>
      <w:r w:rsidR="007E3436">
        <w:rPr>
          <w:iCs/>
          <w:sz w:val="18"/>
          <w:szCs w:val="18"/>
        </w:rPr>
        <w:t xml:space="preserve"> WGQ Annual Plan Item 3.b</w:t>
      </w:r>
      <w:r w:rsidRPr="00D05362">
        <w:rPr>
          <w:iCs/>
          <w:sz w:val="18"/>
          <w:szCs w:val="18"/>
        </w:rPr>
        <w:t>.i; S</w:t>
      </w:r>
      <w:r w:rsidR="007E3436">
        <w:rPr>
          <w:iCs/>
          <w:sz w:val="18"/>
          <w:szCs w:val="18"/>
        </w:rPr>
        <w:t>pecial Efforts Nominations (2017 WGQ Annual Plan Item 3.b</w:t>
      </w:r>
      <w:r w:rsidRPr="00D05362">
        <w:rPr>
          <w:iCs/>
          <w:sz w:val="18"/>
          <w:szCs w:val="18"/>
        </w:rPr>
        <w:t>.i); and Definitions Related to Special Efforts (20</w:t>
      </w:r>
      <w:r w:rsidR="00EF6D38">
        <w:rPr>
          <w:iCs/>
          <w:sz w:val="18"/>
          <w:szCs w:val="18"/>
        </w:rPr>
        <w:t>17</w:t>
      </w:r>
      <w:r w:rsidR="007E3436">
        <w:rPr>
          <w:iCs/>
          <w:sz w:val="18"/>
          <w:szCs w:val="18"/>
        </w:rPr>
        <w:t xml:space="preserve"> WGQ Annual Plan Item 3.b</w:t>
      </w:r>
      <w:r w:rsidR="00F3193C" w:rsidRPr="00D05362">
        <w:rPr>
          <w:iCs/>
          <w:sz w:val="18"/>
          <w:szCs w:val="18"/>
        </w:rPr>
        <w:t>.i).</w:t>
      </w:r>
      <w:r w:rsidR="007E3436">
        <w:rPr>
          <w:iCs/>
          <w:sz w:val="18"/>
          <w:szCs w:val="18"/>
        </w:rPr>
        <w:t xml:space="preserve"> </w:t>
      </w:r>
    </w:p>
    <w:p w:rsidR="00961EA8" w:rsidRPr="00D05362" w:rsidRDefault="00F86495" w:rsidP="007F15AF">
      <w:pPr>
        <w:spacing w:before="120"/>
        <w:jc w:val="both"/>
        <w:rPr>
          <w:iCs/>
          <w:sz w:val="18"/>
          <w:szCs w:val="18"/>
        </w:rPr>
      </w:pPr>
      <w:r>
        <w:rPr>
          <w:iCs/>
          <w:sz w:val="18"/>
          <w:szCs w:val="18"/>
        </w:rPr>
        <w:t>As you may remember, i</w:t>
      </w:r>
      <w:r w:rsidR="00D5316B" w:rsidRPr="00D05362">
        <w:rPr>
          <w:iCs/>
          <w:sz w:val="18"/>
          <w:szCs w:val="18"/>
        </w:rPr>
        <w:t xml:space="preserve">n Paragraph 107 of FERC Order No. 809, the Commission requested that the “gas and electric industries, through NAESB, explore the potential for faster, computerized scheduling when shippers and confirming parties all submit electronic nominations and confirmations, including a streamlined confirmation process if necessary.”  Through his October 18, 2016 correspondence, Chairman Bay </w:t>
      </w:r>
      <w:r w:rsidR="00D5316B" w:rsidRPr="00D05362">
        <w:rPr>
          <w:sz w:val="18"/>
          <w:szCs w:val="18"/>
        </w:rPr>
        <w:t xml:space="preserve">encouraged NAESB to “complete by March 31, 2017 the development of standards or modification to existing standards as needed to support the request of the Commission [in FERC Order No. 809].”  </w:t>
      </w:r>
      <w:bookmarkStart w:id="0" w:name="_GoBack"/>
      <w:r w:rsidR="00D5316B" w:rsidRPr="00D05362">
        <w:rPr>
          <w:iCs/>
          <w:sz w:val="18"/>
          <w:szCs w:val="18"/>
        </w:rPr>
        <w:t>O</w:t>
      </w:r>
      <w:r w:rsidR="00D5316B" w:rsidRPr="00D05362">
        <w:rPr>
          <w:sz w:val="18"/>
          <w:szCs w:val="18"/>
        </w:rPr>
        <w:t>n December 20, 2016,</w:t>
      </w:r>
      <w:r w:rsidR="00D5316B" w:rsidRPr="00D05362">
        <w:rPr>
          <w:iCs/>
          <w:sz w:val="18"/>
          <w:szCs w:val="18"/>
        </w:rPr>
        <w:t xml:space="preserve"> </w:t>
      </w:r>
      <w:r w:rsidR="00D5316B" w:rsidRPr="00D05362">
        <w:rPr>
          <w:sz w:val="18"/>
          <w:szCs w:val="18"/>
        </w:rPr>
        <w:t>NAESB filed a status report to the FERC</w:t>
      </w:r>
      <w:r w:rsidR="00D5316B" w:rsidRPr="00D05362">
        <w:rPr>
          <w:iCs/>
          <w:sz w:val="18"/>
          <w:szCs w:val="18"/>
        </w:rPr>
        <w:t xml:space="preserve"> </w:t>
      </w:r>
      <w:r w:rsidR="00D5316B" w:rsidRPr="00D05362">
        <w:rPr>
          <w:sz w:val="18"/>
          <w:szCs w:val="18"/>
        </w:rPr>
        <w:t>in Docket No</w:t>
      </w:r>
      <w:proofErr w:type="gramStart"/>
      <w:r w:rsidR="00D5316B" w:rsidRPr="00D05362">
        <w:rPr>
          <w:sz w:val="18"/>
          <w:szCs w:val="18"/>
        </w:rPr>
        <w:t>. RM14-2-000</w:t>
      </w:r>
      <w:r w:rsidR="00D5316B" w:rsidRPr="00D05362">
        <w:rPr>
          <w:iCs/>
          <w:sz w:val="18"/>
          <w:szCs w:val="18"/>
        </w:rPr>
        <w:t xml:space="preserve"> detailing</w:t>
      </w:r>
      <w:r w:rsidR="00D5316B" w:rsidRPr="00D05362">
        <w:rPr>
          <w:sz w:val="18"/>
          <w:szCs w:val="18"/>
        </w:rPr>
        <w:t xml:space="preserve"> the actions taken by the organization in response to FERC Order No. 809.</w:t>
      </w:r>
      <w:proofErr w:type="gramEnd"/>
      <w:r w:rsidR="00D5316B" w:rsidRPr="00D05362">
        <w:rPr>
          <w:sz w:val="18"/>
          <w:szCs w:val="18"/>
        </w:rPr>
        <w:t xml:space="preserve">  </w:t>
      </w:r>
      <w:r w:rsidR="00961EA8" w:rsidRPr="00D05362">
        <w:rPr>
          <w:iCs/>
          <w:sz w:val="18"/>
          <w:szCs w:val="18"/>
        </w:rPr>
        <w:t>Four related status reports have been filed with the Commission in Docket No</w:t>
      </w:r>
      <w:proofErr w:type="gramStart"/>
      <w:r w:rsidR="00961EA8" w:rsidRPr="00D05362">
        <w:rPr>
          <w:iCs/>
          <w:sz w:val="18"/>
          <w:szCs w:val="18"/>
        </w:rPr>
        <w:t xml:space="preserve">. </w:t>
      </w:r>
      <w:proofErr w:type="gramEnd"/>
      <w:r w:rsidR="00961EA8" w:rsidRPr="00D05362">
        <w:rPr>
          <w:iCs/>
          <w:sz w:val="18"/>
          <w:szCs w:val="18"/>
        </w:rPr>
        <w:t>RM14-2-000 on August 4, 2015, December 22, 2015, July 29, 2016, and October 17, 2016.</w:t>
      </w:r>
      <w:r w:rsidR="00F37977" w:rsidRPr="00D05362">
        <w:rPr>
          <w:sz w:val="18"/>
          <w:szCs w:val="18"/>
        </w:rPr>
        <w:t xml:space="preserve"> </w:t>
      </w:r>
      <w:r>
        <w:rPr>
          <w:sz w:val="18"/>
          <w:szCs w:val="18"/>
        </w:rPr>
        <w:t xml:space="preserve"> </w:t>
      </w:r>
      <w:r w:rsidR="00F37977" w:rsidRPr="00D05362">
        <w:rPr>
          <w:sz w:val="18"/>
          <w:szCs w:val="18"/>
        </w:rPr>
        <w:t xml:space="preserve">As reported in the December filing, the NAESB </w:t>
      </w:r>
      <w:r>
        <w:rPr>
          <w:sz w:val="18"/>
          <w:szCs w:val="18"/>
        </w:rPr>
        <w:t>WHQ BPS held</w:t>
      </w:r>
      <w:r w:rsidR="00F37977" w:rsidRPr="00D05362">
        <w:rPr>
          <w:sz w:val="18"/>
          <w:szCs w:val="18"/>
        </w:rPr>
        <w:t xml:space="preserve"> a kick-off conference call on July 12, 2016.  Since that first call, the subcommittee has held seventeen GEH-related meetings with over 130 industry members participating.</w:t>
      </w:r>
      <w:bookmarkEnd w:id="0"/>
    </w:p>
    <w:p w:rsidR="007772AD" w:rsidRPr="00D05362" w:rsidRDefault="00D05167" w:rsidP="00F37977">
      <w:pPr>
        <w:spacing w:before="120"/>
        <w:jc w:val="both"/>
        <w:rPr>
          <w:sz w:val="18"/>
          <w:szCs w:val="18"/>
        </w:rPr>
      </w:pPr>
      <w:r w:rsidRPr="00D05362">
        <w:rPr>
          <w:iCs/>
          <w:sz w:val="18"/>
          <w:szCs w:val="18"/>
        </w:rPr>
        <w:t xml:space="preserve">In a letter dated December 7, 2016 </w:t>
      </w:r>
      <w:r w:rsidR="00530FE7" w:rsidRPr="00D05362">
        <w:rPr>
          <w:iCs/>
          <w:sz w:val="18"/>
          <w:szCs w:val="18"/>
        </w:rPr>
        <w:t xml:space="preserve">from the NAESB Advisory Council </w:t>
      </w:r>
      <w:r w:rsidRPr="00D05362">
        <w:rPr>
          <w:iCs/>
          <w:sz w:val="18"/>
          <w:szCs w:val="18"/>
        </w:rPr>
        <w:t xml:space="preserve">to the leadership of the WGQ BPS – Kim Van Pelt, Sylvia Munson, Ben Schoene, Phil Precht, and Willis McCluskey, </w:t>
      </w:r>
      <w:r w:rsidR="00530FE7" w:rsidRPr="00D05362">
        <w:rPr>
          <w:iCs/>
          <w:sz w:val="18"/>
          <w:szCs w:val="18"/>
        </w:rPr>
        <w:t xml:space="preserve">the NAESB Advisory Council </w:t>
      </w:r>
      <w:r w:rsidRPr="00D05362">
        <w:rPr>
          <w:iCs/>
          <w:sz w:val="18"/>
          <w:szCs w:val="18"/>
        </w:rPr>
        <w:t>expressed its thanks to the leadership for their diligent efforts as NAESB works to respond to the Commission’s requests in FERC Order No. 809.</w:t>
      </w:r>
    </w:p>
    <w:sectPr w:rsidR="007772AD" w:rsidRPr="00D05362"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3EF" w:rsidRDefault="006173EF">
      <w:r>
        <w:separator/>
      </w:r>
    </w:p>
  </w:endnote>
  <w:endnote w:type="continuationSeparator" w:id="0">
    <w:p w:rsidR="006173EF" w:rsidRDefault="0061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176FB9" w:rsidRDefault="007B063B" w:rsidP="005E6421">
    <w:pPr>
      <w:pStyle w:val="Footer"/>
      <w:pBdr>
        <w:top w:val="single" w:sz="12" w:space="1" w:color="auto"/>
      </w:pBdr>
      <w:jc w:val="right"/>
      <w:rPr>
        <w:sz w:val="18"/>
        <w:szCs w:val="18"/>
      </w:rPr>
    </w:pPr>
    <w:r>
      <w:rPr>
        <w:sz w:val="18"/>
        <w:szCs w:val="18"/>
      </w:rPr>
      <w:t>Gas-Electric Harmonization</w:t>
    </w:r>
    <w:r w:rsidR="0065410D">
      <w:rPr>
        <w:sz w:val="18"/>
        <w:szCs w:val="18"/>
      </w:rPr>
      <w:t xml:space="preserve"> Update</w:t>
    </w:r>
  </w:p>
  <w:p w:rsidR="00360E5D" w:rsidRPr="00176FB9" w:rsidRDefault="00360E5D"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3EF" w:rsidRDefault="006173EF">
      <w:r>
        <w:separator/>
      </w:r>
    </w:p>
  </w:footnote>
  <w:footnote w:type="continuationSeparator" w:id="0">
    <w:p w:rsidR="006173EF" w:rsidRDefault="00617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360E5D" w:rsidRPr="00D65256" w:rsidRDefault="00360E5D" w:rsidP="005E642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360E5D" w:rsidRPr="003019B2" w:rsidRDefault="00360E5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360E5D" w:rsidRDefault="00360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477EBD"/>
    <w:multiLevelType w:val="hybridMultilevel"/>
    <w:tmpl w:val="EF8A3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B308B6"/>
    <w:multiLevelType w:val="hybridMultilevel"/>
    <w:tmpl w:val="B3D20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8"/>
  </w:num>
  <w:num w:numId="4">
    <w:abstractNumId w:val="13"/>
  </w:num>
  <w:num w:numId="5">
    <w:abstractNumId w:val="1"/>
  </w:num>
  <w:num w:numId="6">
    <w:abstractNumId w:val="12"/>
  </w:num>
  <w:num w:numId="7">
    <w:abstractNumId w:val="0"/>
  </w:num>
  <w:num w:numId="8">
    <w:abstractNumId w:val="2"/>
  </w:num>
  <w:num w:numId="9">
    <w:abstractNumId w:val="3"/>
  </w:num>
  <w:num w:numId="10">
    <w:abstractNumId w:val="10"/>
  </w:num>
  <w:num w:numId="11">
    <w:abstractNumId w:val="4"/>
  </w:num>
  <w:num w:numId="12">
    <w:abstractNumId w:val="6"/>
  </w:num>
  <w:num w:numId="13">
    <w:abstractNumId w:val="1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3ACB"/>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BCF"/>
    <w:rsid w:val="00027DDB"/>
    <w:rsid w:val="00027F68"/>
    <w:rsid w:val="00030BF1"/>
    <w:rsid w:val="00031613"/>
    <w:rsid w:val="0003200D"/>
    <w:rsid w:val="00032137"/>
    <w:rsid w:val="00032AE3"/>
    <w:rsid w:val="00032BCA"/>
    <w:rsid w:val="00033359"/>
    <w:rsid w:val="0003425F"/>
    <w:rsid w:val="00034737"/>
    <w:rsid w:val="00034CE8"/>
    <w:rsid w:val="00036863"/>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29"/>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0E46"/>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759"/>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549"/>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3E2"/>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1E0D"/>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5F2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463"/>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2E28"/>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D9"/>
    <w:rsid w:val="001E2744"/>
    <w:rsid w:val="001E28E6"/>
    <w:rsid w:val="001E2B9E"/>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4B1"/>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86E"/>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33"/>
    <w:rsid w:val="00251C5E"/>
    <w:rsid w:val="0025230E"/>
    <w:rsid w:val="00252D16"/>
    <w:rsid w:val="002536DC"/>
    <w:rsid w:val="00253AEE"/>
    <w:rsid w:val="002542D7"/>
    <w:rsid w:val="0025432E"/>
    <w:rsid w:val="00254852"/>
    <w:rsid w:val="00254C4D"/>
    <w:rsid w:val="0025516D"/>
    <w:rsid w:val="002558A2"/>
    <w:rsid w:val="0025689B"/>
    <w:rsid w:val="00256E52"/>
    <w:rsid w:val="00256F6A"/>
    <w:rsid w:val="00256F76"/>
    <w:rsid w:val="002571AC"/>
    <w:rsid w:val="002573F4"/>
    <w:rsid w:val="002600A5"/>
    <w:rsid w:val="0026070B"/>
    <w:rsid w:val="00260DA5"/>
    <w:rsid w:val="00261294"/>
    <w:rsid w:val="00261623"/>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4A69"/>
    <w:rsid w:val="002A53F0"/>
    <w:rsid w:val="002A566C"/>
    <w:rsid w:val="002A58D1"/>
    <w:rsid w:val="002A5D74"/>
    <w:rsid w:val="002A62BD"/>
    <w:rsid w:val="002A62FD"/>
    <w:rsid w:val="002A7168"/>
    <w:rsid w:val="002A7385"/>
    <w:rsid w:val="002A77AA"/>
    <w:rsid w:val="002A7A90"/>
    <w:rsid w:val="002A7EEA"/>
    <w:rsid w:val="002B0010"/>
    <w:rsid w:val="002B00DD"/>
    <w:rsid w:val="002B0363"/>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C8A"/>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3BE"/>
    <w:rsid w:val="0031558E"/>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56F"/>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5D7"/>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9E5"/>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9DB"/>
    <w:rsid w:val="00395068"/>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3D7A"/>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0E26"/>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2879"/>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5D87"/>
    <w:rsid w:val="00416529"/>
    <w:rsid w:val="00416987"/>
    <w:rsid w:val="00416A72"/>
    <w:rsid w:val="004170B5"/>
    <w:rsid w:val="004171C0"/>
    <w:rsid w:val="00417889"/>
    <w:rsid w:val="0041794E"/>
    <w:rsid w:val="00417BC6"/>
    <w:rsid w:val="0042058A"/>
    <w:rsid w:val="00420971"/>
    <w:rsid w:val="00420D37"/>
    <w:rsid w:val="00420F1D"/>
    <w:rsid w:val="0042141D"/>
    <w:rsid w:val="004215A3"/>
    <w:rsid w:val="00421A51"/>
    <w:rsid w:val="00421C1A"/>
    <w:rsid w:val="00421D00"/>
    <w:rsid w:val="00421F92"/>
    <w:rsid w:val="00422B0F"/>
    <w:rsid w:val="004232BE"/>
    <w:rsid w:val="00423AF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873"/>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0B02"/>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22D"/>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777"/>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2D2"/>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3E7A"/>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48D"/>
    <w:rsid w:val="005107A3"/>
    <w:rsid w:val="0051107B"/>
    <w:rsid w:val="005115F7"/>
    <w:rsid w:val="0051188B"/>
    <w:rsid w:val="00511A58"/>
    <w:rsid w:val="00511B38"/>
    <w:rsid w:val="00512348"/>
    <w:rsid w:val="005124F7"/>
    <w:rsid w:val="00512A9E"/>
    <w:rsid w:val="00512C9F"/>
    <w:rsid w:val="00512E1E"/>
    <w:rsid w:val="00512F37"/>
    <w:rsid w:val="00512F48"/>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0FE7"/>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4F"/>
    <w:rsid w:val="005824F2"/>
    <w:rsid w:val="005836ED"/>
    <w:rsid w:val="00583969"/>
    <w:rsid w:val="00583A2C"/>
    <w:rsid w:val="00584046"/>
    <w:rsid w:val="00584AD9"/>
    <w:rsid w:val="0058534A"/>
    <w:rsid w:val="00585829"/>
    <w:rsid w:val="00585CCE"/>
    <w:rsid w:val="00592551"/>
    <w:rsid w:val="00592DE0"/>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019"/>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3D33"/>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3EF"/>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10D"/>
    <w:rsid w:val="00654304"/>
    <w:rsid w:val="00654492"/>
    <w:rsid w:val="00654863"/>
    <w:rsid w:val="00654FA2"/>
    <w:rsid w:val="00655274"/>
    <w:rsid w:val="00655275"/>
    <w:rsid w:val="006552AB"/>
    <w:rsid w:val="006557F0"/>
    <w:rsid w:val="006558CE"/>
    <w:rsid w:val="00655E20"/>
    <w:rsid w:val="00655EB7"/>
    <w:rsid w:val="00655F7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2F9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9B7"/>
    <w:rsid w:val="006C7F0B"/>
    <w:rsid w:val="006D0582"/>
    <w:rsid w:val="006D0EC3"/>
    <w:rsid w:val="006D1236"/>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28B"/>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430"/>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A0D"/>
    <w:rsid w:val="00712D85"/>
    <w:rsid w:val="00712EA4"/>
    <w:rsid w:val="007130B6"/>
    <w:rsid w:val="0071323D"/>
    <w:rsid w:val="00713645"/>
    <w:rsid w:val="00713D01"/>
    <w:rsid w:val="007141B7"/>
    <w:rsid w:val="00714757"/>
    <w:rsid w:val="007148A9"/>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697C"/>
    <w:rsid w:val="0074739F"/>
    <w:rsid w:val="007479BA"/>
    <w:rsid w:val="00747F33"/>
    <w:rsid w:val="0075105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2BD"/>
    <w:rsid w:val="00766356"/>
    <w:rsid w:val="007664D8"/>
    <w:rsid w:val="00766583"/>
    <w:rsid w:val="0076727F"/>
    <w:rsid w:val="00767CA8"/>
    <w:rsid w:val="00767F0C"/>
    <w:rsid w:val="00767F77"/>
    <w:rsid w:val="00770459"/>
    <w:rsid w:val="007706A0"/>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1F8"/>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2F"/>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63B"/>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0E94"/>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3436"/>
    <w:rsid w:val="007E40A8"/>
    <w:rsid w:val="007E5891"/>
    <w:rsid w:val="007E6790"/>
    <w:rsid w:val="007E6A3D"/>
    <w:rsid w:val="007E6AA5"/>
    <w:rsid w:val="007E6C60"/>
    <w:rsid w:val="007E6E04"/>
    <w:rsid w:val="007E70FA"/>
    <w:rsid w:val="007E7767"/>
    <w:rsid w:val="007E7B05"/>
    <w:rsid w:val="007E7F68"/>
    <w:rsid w:val="007F02F2"/>
    <w:rsid w:val="007F0AEB"/>
    <w:rsid w:val="007F0C98"/>
    <w:rsid w:val="007F10C4"/>
    <w:rsid w:val="007F13C0"/>
    <w:rsid w:val="007F1427"/>
    <w:rsid w:val="007F153C"/>
    <w:rsid w:val="007F15AF"/>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7FF"/>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5C"/>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2C4"/>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5A1"/>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093"/>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994"/>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058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54F"/>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A8"/>
    <w:rsid w:val="00961EDA"/>
    <w:rsid w:val="009635C1"/>
    <w:rsid w:val="00963B90"/>
    <w:rsid w:val="009640FB"/>
    <w:rsid w:val="00964F9A"/>
    <w:rsid w:val="0096572C"/>
    <w:rsid w:val="009665A4"/>
    <w:rsid w:val="00966ACC"/>
    <w:rsid w:val="00966DDE"/>
    <w:rsid w:val="00967327"/>
    <w:rsid w:val="0096733F"/>
    <w:rsid w:val="0096772B"/>
    <w:rsid w:val="00967D9F"/>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7F"/>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2C58"/>
    <w:rsid w:val="009A30AF"/>
    <w:rsid w:val="009A3952"/>
    <w:rsid w:val="009A3993"/>
    <w:rsid w:val="009A43B9"/>
    <w:rsid w:val="009A4851"/>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9FB"/>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2595"/>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A34"/>
    <w:rsid w:val="009E3A50"/>
    <w:rsid w:val="009E3C5A"/>
    <w:rsid w:val="009E3D52"/>
    <w:rsid w:val="009E4246"/>
    <w:rsid w:val="009E427F"/>
    <w:rsid w:val="009E4633"/>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16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9A4"/>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77D2E"/>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CA5"/>
    <w:rsid w:val="00A91DFE"/>
    <w:rsid w:val="00A91FE5"/>
    <w:rsid w:val="00A92AB2"/>
    <w:rsid w:val="00A92B2C"/>
    <w:rsid w:val="00A93C58"/>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2E66"/>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4937"/>
    <w:rsid w:val="00AF51D3"/>
    <w:rsid w:val="00AF5641"/>
    <w:rsid w:val="00AF5B12"/>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62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361"/>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0C40"/>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6A02"/>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A7F05"/>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193"/>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1C0"/>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371"/>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7BE"/>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90C"/>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8C1"/>
    <w:rsid w:val="00CD6F8B"/>
    <w:rsid w:val="00CD78F6"/>
    <w:rsid w:val="00CD7B2C"/>
    <w:rsid w:val="00CD7FE3"/>
    <w:rsid w:val="00CE0855"/>
    <w:rsid w:val="00CE0AD6"/>
    <w:rsid w:val="00CE0BAE"/>
    <w:rsid w:val="00CE0DB7"/>
    <w:rsid w:val="00CE0F71"/>
    <w:rsid w:val="00CE143B"/>
    <w:rsid w:val="00CE1697"/>
    <w:rsid w:val="00CE1712"/>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167"/>
    <w:rsid w:val="00D05362"/>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558"/>
    <w:rsid w:val="00D46828"/>
    <w:rsid w:val="00D46BBF"/>
    <w:rsid w:val="00D471EC"/>
    <w:rsid w:val="00D4760C"/>
    <w:rsid w:val="00D477F8"/>
    <w:rsid w:val="00D47E4F"/>
    <w:rsid w:val="00D5015A"/>
    <w:rsid w:val="00D5042B"/>
    <w:rsid w:val="00D507BE"/>
    <w:rsid w:val="00D50D64"/>
    <w:rsid w:val="00D50E99"/>
    <w:rsid w:val="00D5117E"/>
    <w:rsid w:val="00D51CF2"/>
    <w:rsid w:val="00D5202E"/>
    <w:rsid w:val="00D52B27"/>
    <w:rsid w:val="00D52C38"/>
    <w:rsid w:val="00D52C4F"/>
    <w:rsid w:val="00D53122"/>
    <w:rsid w:val="00D5316B"/>
    <w:rsid w:val="00D54A65"/>
    <w:rsid w:val="00D55368"/>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AA3"/>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732"/>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A4E"/>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E7FB7"/>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3F73"/>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9CA"/>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E50"/>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31"/>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7AE"/>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EF6D38"/>
    <w:rsid w:val="00F014DC"/>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93C"/>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37977"/>
    <w:rsid w:val="00F40635"/>
    <w:rsid w:val="00F40750"/>
    <w:rsid w:val="00F413EC"/>
    <w:rsid w:val="00F4152B"/>
    <w:rsid w:val="00F41DA3"/>
    <w:rsid w:val="00F42405"/>
    <w:rsid w:val="00F42670"/>
    <w:rsid w:val="00F42B07"/>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1E5"/>
    <w:rsid w:val="00F80664"/>
    <w:rsid w:val="00F80B71"/>
    <w:rsid w:val="00F80F2D"/>
    <w:rsid w:val="00F81831"/>
    <w:rsid w:val="00F81B31"/>
    <w:rsid w:val="00F81C19"/>
    <w:rsid w:val="00F81FE4"/>
    <w:rsid w:val="00F82414"/>
    <w:rsid w:val="00F82486"/>
    <w:rsid w:val="00F82866"/>
    <w:rsid w:val="00F828EE"/>
    <w:rsid w:val="00F82E0F"/>
    <w:rsid w:val="00F8300A"/>
    <w:rsid w:val="00F83304"/>
    <w:rsid w:val="00F83453"/>
    <w:rsid w:val="00F8378B"/>
    <w:rsid w:val="00F84024"/>
    <w:rsid w:val="00F84543"/>
    <w:rsid w:val="00F85154"/>
    <w:rsid w:val="00F861F6"/>
    <w:rsid w:val="00F86278"/>
    <w:rsid w:val="00F86495"/>
    <w:rsid w:val="00F86761"/>
    <w:rsid w:val="00F86AED"/>
    <w:rsid w:val="00F86C6C"/>
    <w:rsid w:val="00F870D9"/>
    <w:rsid w:val="00F87142"/>
    <w:rsid w:val="00F872B4"/>
    <w:rsid w:val="00F87334"/>
    <w:rsid w:val="00F8776E"/>
    <w:rsid w:val="00F87F9E"/>
    <w:rsid w:val="00F9066D"/>
    <w:rsid w:val="00F90D7F"/>
    <w:rsid w:val="00F9153A"/>
    <w:rsid w:val="00F91603"/>
    <w:rsid w:val="00F92257"/>
    <w:rsid w:val="00F92C11"/>
    <w:rsid w:val="00F92C21"/>
    <w:rsid w:val="00F9381A"/>
    <w:rsid w:val="00F93894"/>
    <w:rsid w:val="00F938F6"/>
    <w:rsid w:val="00F93FD6"/>
    <w:rsid w:val="00F945B3"/>
    <w:rsid w:val="00F945DF"/>
    <w:rsid w:val="00F94DDD"/>
    <w:rsid w:val="00F9573E"/>
    <w:rsid w:val="00F958E7"/>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4A9"/>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674"/>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5F1"/>
    <w:rsid w:val="00FD268C"/>
    <w:rsid w:val="00FD2787"/>
    <w:rsid w:val="00FD2CF5"/>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52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link w:val="FootnoteText"/>
    <w:uiPriority w:val="99"/>
    <w:semiHidden/>
    <w:rsid w:val="00CA777E"/>
    <w:rPr>
      <w:rFonts w:ascii="Arial" w:hAnsi="Arial"/>
    </w:rPr>
  </w:style>
  <w:style w:type="character" w:styleId="FootnoteReference">
    <w:name w:val="footnote reference"/>
    <w:aliases w:val="o,fr,Style 13,Style 12,Style 15,Style 17,Style 9,o1,fr1,o2,fr2,o3,fr3,Style 18,(NECG) Footnote Reference,Style 20,Style 7,Styl"/>
    <w:uiPriority w:val="99"/>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styleId="BodyText">
    <w:name w:val="Body Text"/>
    <w:basedOn w:val="Normal"/>
    <w:link w:val="BodyTextChar"/>
    <w:qFormat/>
    <w:rsid w:val="007E6E04"/>
    <w:pPr>
      <w:jc w:val="both"/>
    </w:pPr>
    <w:rPr>
      <w:rFonts w:ascii="Helvetica" w:hAnsi="Helvetica"/>
      <w:snapToGrid w:val="0"/>
      <w:color w:val="000000"/>
    </w:rPr>
  </w:style>
  <w:style w:type="character" w:customStyle="1" w:styleId="BodyTextChar">
    <w:name w:val="Body Text Char"/>
    <w:basedOn w:val="DefaultParagraphFont"/>
    <w:link w:val="BodyText"/>
    <w:rsid w:val="007E6E04"/>
    <w:rPr>
      <w:rFonts w:ascii="Helvetica" w:hAnsi="Helvetica"/>
      <w:snapToGrid w:val="0"/>
      <w:color w:val="00000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uiPriority w:val="99"/>
    <w:rsid w:val="007E6E04"/>
    <w:rPr>
      <w:rFonts w:ascii="Bookman Old Style" w:hAnsi="Bookman Old Styl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link w:val="FootnoteText"/>
    <w:uiPriority w:val="99"/>
    <w:semiHidden/>
    <w:rsid w:val="00CA777E"/>
    <w:rPr>
      <w:rFonts w:ascii="Arial" w:hAnsi="Arial"/>
    </w:rPr>
  </w:style>
  <w:style w:type="character" w:styleId="FootnoteReference">
    <w:name w:val="footnote reference"/>
    <w:aliases w:val="o,fr,Style 13,Style 12,Style 15,Style 17,Style 9,o1,fr1,o2,fr2,o3,fr3,Style 18,(NECG) Footnote Reference,Style 20,Style 7,Styl"/>
    <w:uiPriority w:val="99"/>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styleId="BodyText">
    <w:name w:val="Body Text"/>
    <w:basedOn w:val="Normal"/>
    <w:link w:val="BodyTextChar"/>
    <w:qFormat/>
    <w:rsid w:val="007E6E04"/>
    <w:pPr>
      <w:jc w:val="both"/>
    </w:pPr>
    <w:rPr>
      <w:rFonts w:ascii="Helvetica" w:hAnsi="Helvetica"/>
      <w:snapToGrid w:val="0"/>
      <w:color w:val="000000"/>
    </w:rPr>
  </w:style>
  <w:style w:type="character" w:customStyle="1" w:styleId="BodyTextChar">
    <w:name w:val="Body Text Char"/>
    <w:basedOn w:val="DefaultParagraphFont"/>
    <w:link w:val="BodyText"/>
    <w:rsid w:val="007E6E04"/>
    <w:rPr>
      <w:rFonts w:ascii="Helvetica" w:hAnsi="Helvetica"/>
      <w:snapToGrid w:val="0"/>
      <w:color w:val="00000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uiPriority w:val="99"/>
    <w:rsid w:val="007E6E04"/>
    <w:rPr>
      <w:rFonts w:ascii="Bookman Old Style" w:hAnsi="Bookman Old Sty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21</cp:revision>
  <cp:lastPrinted>2016-07-25T21:46:00Z</cp:lastPrinted>
  <dcterms:created xsi:type="dcterms:W3CDTF">2016-10-12T19:37:00Z</dcterms:created>
  <dcterms:modified xsi:type="dcterms:W3CDTF">2017-02-13T19:26:00Z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