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CD06E0" w:rsidRDefault="00B10AA2" w:rsidP="00CD06E0">
      <w:pPr>
        <w:pStyle w:val="Heading5"/>
        <w:tabs>
          <w:tab w:val="left" w:pos="900"/>
        </w:tabs>
        <w:spacing w:after="120"/>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February 14</w:t>
      </w:r>
      <w:r w:rsidR="003A4A10" w:rsidRPr="00CD06E0">
        <w:rPr>
          <w:rFonts w:ascii="Times New Roman" w:hAnsi="Times New Roman" w:cs="Times New Roman"/>
          <w:b w:val="0"/>
        </w:rPr>
        <w:t>, 2017</w:t>
      </w:r>
    </w:p>
    <w:p w:rsidR="00AD2480" w:rsidRPr="00CD06E0" w:rsidRDefault="00AD2480" w:rsidP="00CD06E0">
      <w:pPr>
        <w:tabs>
          <w:tab w:val="left" w:pos="900"/>
        </w:tabs>
        <w:spacing w:before="120" w:after="120"/>
        <w:ind w:left="907" w:hanging="907"/>
      </w:pPr>
      <w:r w:rsidRPr="00CD06E0">
        <w:rPr>
          <w:b/>
        </w:rPr>
        <w:t>TO:</w:t>
      </w:r>
      <w:r w:rsidRPr="00CD06E0">
        <w:tab/>
        <w:t>All Interested Parties</w:t>
      </w:r>
    </w:p>
    <w:p w:rsidR="00AD2480" w:rsidRPr="00CD06E0" w:rsidRDefault="00AD2480" w:rsidP="00CD06E0">
      <w:pPr>
        <w:tabs>
          <w:tab w:val="left" w:pos="900"/>
        </w:tabs>
        <w:spacing w:before="120" w:after="120"/>
        <w:ind w:left="907" w:hanging="907"/>
        <w:jc w:val="both"/>
        <w:rPr>
          <w:bCs/>
        </w:rPr>
      </w:pPr>
      <w:r w:rsidRPr="00CD06E0">
        <w:rPr>
          <w:b/>
          <w:bCs/>
        </w:rPr>
        <w:t>FROM:</w:t>
      </w:r>
      <w:r w:rsidRPr="00CD06E0">
        <w:rPr>
          <w:b/>
          <w:bCs/>
        </w:rPr>
        <w:tab/>
      </w:r>
      <w:r w:rsidRPr="00CD06E0">
        <w:rPr>
          <w:b/>
          <w:bCs/>
        </w:rPr>
        <w:tab/>
      </w:r>
      <w:r w:rsidR="00E45317" w:rsidRPr="00CD06E0">
        <w:rPr>
          <w:bCs/>
        </w:rPr>
        <w:t>Elizabeth Mallett</w:t>
      </w:r>
      <w:r w:rsidR="00C37EDC" w:rsidRPr="00CD06E0">
        <w:rPr>
          <w:bCs/>
        </w:rPr>
        <w:t xml:space="preserve">, NAESB </w:t>
      </w:r>
      <w:r w:rsidR="00B25C07" w:rsidRPr="00CD06E0">
        <w:rPr>
          <w:bCs/>
        </w:rPr>
        <w:t>Deputy Director</w:t>
      </w:r>
    </w:p>
    <w:p w:rsidR="00D15FA9" w:rsidRPr="00CD06E0" w:rsidRDefault="00FF29BA" w:rsidP="00E94914">
      <w:pPr>
        <w:pBdr>
          <w:bottom w:val="single" w:sz="12" w:space="1" w:color="auto"/>
        </w:pBdr>
        <w:tabs>
          <w:tab w:val="left" w:pos="0"/>
        </w:tabs>
        <w:spacing w:before="120" w:after="120"/>
        <w:jc w:val="both"/>
        <w:rPr>
          <w:bCs/>
        </w:rPr>
      </w:pPr>
      <w:r w:rsidRPr="00CD06E0">
        <w:rPr>
          <w:b/>
          <w:bCs/>
        </w:rPr>
        <w:t>RE:</w:t>
      </w:r>
      <w:r w:rsidRPr="00CD06E0">
        <w:rPr>
          <w:b/>
          <w:bCs/>
        </w:rPr>
        <w:tab/>
      </w:r>
      <w:r w:rsidR="00211C09">
        <w:rPr>
          <w:b/>
          <w:bCs/>
        </w:rPr>
        <w:t>Smart Grid and OpenFMB</w:t>
      </w:r>
    </w:p>
    <w:p w:rsidR="00764C95" w:rsidRDefault="00764C95" w:rsidP="00CF39A3">
      <w:pPr>
        <w:tabs>
          <w:tab w:val="left" w:pos="0"/>
        </w:tabs>
        <w:autoSpaceDE w:val="0"/>
        <w:autoSpaceDN w:val="0"/>
        <w:adjustRightInd w:val="0"/>
        <w:spacing w:before="120" w:after="120"/>
        <w:jc w:val="both"/>
      </w:pPr>
      <w:r w:rsidRPr="00764C95">
        <w:rPr>
          <w:u w:val="single"/>
        </w:rPr>
        <w:t>ESPI Standard</w:t>
      </w:r>
      <w:r>
        <w:t xml:space="preserve"> –</w:t>
      </w:r>
    </w:p>
    <w:p w:rsidR="0014042D" w:rsidRDefault="001E3F9B" w:rsidP="00CF39A3">
      <w:pPr>
        <w:tabs>
          <w:tab w:val="left" w:pos="0"/>
        </w:tabs>
        <w:autoSpaceDE w:val="0"/>
        <w:autoSpaceDN w:val="0"/>
        <w:adjustRightInd w:val="0"/>
        <w:spacing w:before="120" w:after="120"/>
        <w:jc w:val="both"/>
      </w:pPr>
      <w:r>
        <w:t>In 2017</w:t>
      </w:r>
      <w:r w:rsidR="00270A62" w:rsidRPr="0014042D">
        <w:t xml:space="preserve">, the NAESB Energy Services Provider Interface (ESPI) Task Force will consider any potential updates to the REQ.21 </w:t>
      </w:r>
      <w:r w:rsidR="00270A62">
        <w:t xml:space="preserve">ESPI </w:t>
      </w:r>
      <w:r w:rsidR="00270A62" w:rsidRPr="0014042D">
        <w:t>Model Business Practices.</w:t>
      </w:r>
      <w:r w:rsidR="00CF39A3">
        <w:t xml:space="preserve">  </w:t>
      </w:r>
      <w:r w:rsidR="003E5DE1" w:rsidRPr="0014042D">
        <w:t xml:space="preserve">NAESB </w:t>
      </w:r>
      <w:r w:rsidR="003E5DE1">
        <w:t>continues to</w:t>
      </w:r>
      <w:r w:rsidR="003E5DE1" w:rsidRPr="0014042D">
        <w:t xml:space="preserve"> </w:t>
      </w:r>
      <w:r w:rsidR="003E5DE1">
        <w:t>coordinate</w:t>
      </w:r>
      <w:r w:rsidR="003E5DE1" w:rsidRPr="0014042D">
        <w:t xml:space="preserve"> with the Green Button Alliance</w:t>
      </w:r>
      <w:r w:rsidR="003E5DE1">
        <w:t xml:space="preserve">, </w:t>
      </w:r>
      <w:r w:rsidR="003E5DE1" w:rsidRPr="0014042D">
        <w:t xml:space="preserve">an organization that facilitates compliance, development, and employment of the Green Button Initiative by providing certification of implementations, marketing, and education.  </w:t>
      </w:r>
      <w:r w:rsidR="00A62AA1">
        <w:t xml:space="preserve">Responding to a 2012 White House call to action, </w:t>
      </w:r>
      <w:r w:rsidR="00272844">
        <w:t>ESPI serves</w:t>
      </w:r>
      <w:r w:rsidR="00272844" w:rsidRPr="0014042D">
        <w:t xml:space="preserve"> a critical role as the foundation for </w:t>
      </w:r>
      <w:r w:rsidR="007935A5">
        <w:t xml:space="preserve">the </w:t>
      </w:r>
      <w:r w:rsidR="00272844" w:rsidRPr="0014042D">
        <w:t>Green Button</w:t>
      </w:r>
      <w:r w:rsidR="009E6A32">
        <w:t xml:space="preserve"> Initiative –</w:t>
      </w:r>
      <w:r w:rsidR="00A62AA1" w:rsidRPr="0014042D">
        <w:t xml:space="preserve"> </w:t>
      </w:r>
      <w:r w:rsidR="00272844">
        <w:rPr>
          <w:bCs/>
          <w:iCs/>
        </w:rPr>
        <w:t>providing</w:t>
      </w:r>
      <w:r w:rsidR="00A62AA1" w:rsidRPr="0014042D">
        <w:rPr>
          <w:bCs/>
          <w:iCs/>
        </w:rPr>
        <w:t xml:space="preserve"> customers with simple and secure access to their energy usage data</w:t>
      </w:r>
      <w:r w:rsidR="007935A5">
        <w:rPr>
          <w:bCs/>
          <w:iCs/>
        </w:rPr>
        <w:t xml:space="preserve"> in response to a 2012 White House call to action</w:t>
      </w:r>
      <w:r w:rsidR="00EE6FAB">
        <w:rPr>
          <w:bCs/>
          <w:iCs/>
        </w:rPr>
        <w:t>.</w:t>
      </w:r>
      <w:r w:rsidR="00A62AA1">
        <w:rPr>
          <w:bCs/>
          <w:iCs/>
        </w:rPr>
        <w:t xml:space="preserve">  </w:t>
      </w:r>
      <w:r w:rsidR="003E5DE1">
        <w:rPr>
          <w:bCs/>
          <w:iCs/>
        </w:rPr>
        <w:t xml:space="preserve">ESPI </w:t>
      </w:r>
      <w:r w:rsidR="003E5DE1" w:rsidRPr="0014042D">
        <w:t>provides an industry-standard XML format and a data exchange protocol for the exchange of a retail customer’s energy usage information between their designated data custodian, i.e. utility, and an authorized third party service provider.</w:t>
      </w:r>
      <w:r w:rsidR="007935A5">
        <w:t xml:space="preserve">  </w:t>
      </w:r>
      <w:r w:rsidR="009E6A32">
        <w:rPr>
          <w:bCs/>
          <w:iCs/>
        </w:rPr>
        <w:t>In the United States</w:t>
      </w:r>
      <w:r w:rsidR="0014042D" w:rsidRPr="0014042D">
        <w:rPr>
          <w:bCs/>
          <w:iCs/>
        </w:rPr>
        <w:t xml:space="preserve">, </w:t>
      </w:r>
      <w:r w:rsidR="00A93CC6">
        <w:t>over</w:t>
      </w:r>
      <w:r w:rsidR="0014042D" w:rsidRPr="0014042D">
        <w:t xml:space="preserve"> 150 utilities and service providers have committed to providing more than 60 million U.S. households</w:t>
      </w:r>
      <w:r w:rsidR="009E6A32">
        <w:t xml:space="preserve"> with</w:t>
      </w:r>
      <w:r w:rsidR="0014042D" w:rsidRPr="0014042D">
        <w:t xml:space="preserve"> access to their own Green Button energy data.  </w:t>
      </w:r>
      <w:r w:rsidR="00A93CC6">
        <w:t xml:space="preserve">In </w:t>
      </w:r>
      <w:r w:rsidR="003E5DE1">
        <w:t>Canada</w:t>
      </w:r>
      <w:r w:rsidR="00A93CC6">
        <w:t xml:space="preserve">, more than half of Ontario-based consumers, totaling 3 million residences and businesses now have access to Green Button data.  </w:t>
      </w:r>
      <w:r w:rsidR="0014042D" w:rsidRPr="0014042D">
        <w:t xml:space="preserve">The Green Button Alliance has offered the expertise of subject matter experts as the RMQ considers modifications to the ESPI Model Business Practices, as </w:t>
      </w:r>
      <w:r w:rsidR="0014042D" w:rsidRPr="00DB2134">
        <w:t xml:space="preserve">part of </w:t>
      </w:r>
      <w:r w:rsidR="009E6A32" w:rsidRPr="00DB2134">
        <w:t>2017</w:t>
      </w:r>
      <w:r w:rsidR="00483C81" w:rsidRPr="00DB2134">
        <w:t xml:space="preserve"> RMQ Annual Plan Item 1.e</w:t>
      </w:r>
      <w:r w:rsidR="0014042D" w:rsidRPr="00DB2134">
        <w:t>.</w:t>
      </w:r>
    </w:p>
    <w:p w:rsidR="00764C95" w:rsidRPr="00DB2134" w:rsidRDefault="00764C95" w:rsidP="00CF39A3">
      <w:pPr>
        <w:tabs>
          <w:tab w:val="left" w:pos="0"/>
        </w:tabs>
        <w:autoSpaceDE w:val="0"/>
        <w:autoSpaceDN w:val="0"/>
        <w:adjustRightInd w:val="0"/>
        <w:spacing w:before="120" w:after="120"/>
        <w:jc w:val="both"/>
      </w:pPr>
      <w:r>
        <w:rPr>
          <w:u w:val="single"/>
        </w:rPr>
        <w:t>OpenFMB Model Business Practices</w:t>
      </w:r>
      <w:r>
        <w:t xml:space="preserve"> –</w:t>
      </w:r>
    </w:p>
    <w:p w:rsidR="00211C09" w:rsidRPr="00DB2134" w:rsidRDefault="007935A5" w:rsidP="00211C09">
      <w:pPr>
        <w:spacing w:before="120"/>
        <w:jc w:val="both"/>
      </w:pPr>
      <w:r w:rsidRPr="00DB2134">
        <w:t>Published in Version 3.1 of the NAESB RMQ Model Business Practices on March 31, 2016</w:t>
      </w:r>
      <w:r w:rsidR="00211C09" w:rsidRPr="00DB2134">
        <w:t>, the RMQ.26 – Open Field Message Bus (OpenFMB) Model Business Practices were</w:t>
      </w:r>
      <w:r w:rsidR="00F873A4" w:rsidRPr="00DB2134">
        <w:t xml:space="preserve"> r</w:t>
      </w:r>
      <w:r w:rsidR="00211C09" w:rsidRPr="00DB2134">
        <w:t>atified by the NAESB membership</w:t>
      </w:r>
      <w:r w:rsidR="00F873A4" w:rsidRPr="00DB2134">
        <w:t xml:space="preserve"> on March 7, 2016.  </w:t>
      </w:r>
      <w:r w:rsidR="00211C09" w:rsidRPr="00DB2134">
        <w:t>OpenFMB leverage</w:t>
      </w:r>
      <w:r w:rsidR="00DB2134" w:rsidRPr="00DB2134">
        <w:t>s</w:t>
      </w:r>
      <w:r w:rsidR="00211C09" w:rsidRPr="00DB2134">
        <w:t xml:space="preserve"> a non-proprietary and standards-based reference architecture platform to expand interoperability for intelligent field devices on the grid.  Co-chaired by Joe Zhou of Ernst &amp; Young and Stuart Laval of Duke Energy, the NAESB OpenFMB Task Force focused the initial model business practices on grid-edge technology, with three microgrid use cases serving as drivers for the effort.</w:t>
      </w:r>
    </w:p>
    <w:p w:rsidR="00211C09" w:rsidRPr="00DB2134" w:rsidRDefault="00211C09" w:rsidP="00211C09">
      <w:pPr>
        <w:spacing w:before="120"/>
        <w:jc w:val="both"/>
      </w:pPr>
      <w:r w:rsidRPr="00DB2134">
        <w:t>Currently, through the Smart Grid Interoperability Panel (SGIP), additional OpenFMB use cases are being developed and tested to address distribution automation, distributed energy resources, and other distribution system-relate business drivers.  As the use cases are finalized, the NAESB OpenFMB Task Force anticipates submitting a standards request for further standards development efforts in order to incorporate the new use cases into the next version of the NAESB RMQ Model Business Practices.</w:t>
      </w:r>
    </w:p>
    <w:p w:rsidR="0014042D" w:rsidRPr="00DB2134" w:rsidRDefault="00211C09" w:rsidP="0014042D">
      <w:pPr>
        <w:autoSpaceDE w:val="0"/>
        <w:autoSpaceDN w:val="0"/>
        <w:adjustRightInd w:val="0"/>
        <w:spacing w:before="120" w:after="120"/>
        <w:jc w:val="both"/>
      </w:pPr>
      <w:r w:rsidRPr="00DB2134">
        <w:t xml:space="preserve">Additionally, the RMQ Executive Committee </w:t>
      </w:r>
      <w:r w:rsidR="00DB2134" w:rsidRPr="00DB2134">
        <w:t xml:space="preserve">has added an agenda </w:t>
      </w:r>
      <w:r w:rsidR="00DB2134" w:rsidRPr="00B10AA2">
        <w:t>item, 2017</w:t>
      </w:r>
      <w:r w:rsidR="00B10AA2" w:rsidRPr="00B10AA2">
        <w:t xml:space="preserve"> RMQ Annual Plan Item 4</w:t>
      </w:r>
      <w:r w:rsidRPr="00B10AA2">
        <w:t>.a –</w:t>
      </w:r>
      <w:r w:rsidRPr="00DB2134">
        <w:t xml:space="preserve"> Cybersecurity for the RMQ.26 – OpenFMB – develop security model business practices as necessary for the OpenFMB architecture.  This annual plan item will examine the cybersecurity aspects of the OpenFMB Model Business Practices and has an expected completion date within the first quarter of 2017.  The next Open FMB Task Force conference call will be </w:t>
      </w:r>
      <w:r w:rsidR="0014042D" w:rsidRPr="00DB2134">
        <w:t>announced by the NAESB Office.</w:t>
      </w:r>
    </w:p>
    <w:p w:rsidR="0014042D" w:rsidRPr="00DB2134" w:rsidRDefault="00391A03" w:rsidP="00DB2134">
      <w:pPr>
        <w:spacing w:before="120"/>
        <w:jc w:val="both"/>
      </w:pPr>
      <w:r w:rsidRPr="00391A03">
        <w:t xml:space="preserve">This year, the </w:t>
      </w:r>
      <w:proofErr w:type="spellStart"/>
      <w:r w:rsidRPr="00391A03">
        <w:t>DistribuTECH</w:t>
      </w:r>
      <w:proofErr w:type="spellEnd"/>
      <w:r w:rsidRPr="00391A03">
        <w:t xml:space="preserve"> Conference and Exhibition was held in San Diego, California from January 31- February 2.  Visitors were presented with the OpenFMB Collaboration Site, which boasts example code, wikis, use cases, a blog, links, and a community of users to address communication between devices at the grid edge. </w:t>
      </w:r>
      <w:r>
        <w:t xml:space="preserve"> </w:t>
      </w:r>
      <w:r w:rsidR="0014042D" w:rsidRPr="00DB2134">
        <w:t>Once the use cases are finalized, the NAESB OpenFMB Task Force anticipates further standards development efforts to incorporate into the next version of the NAESB RMQ Model Business Practices.</w:t>
      </w:r>
    </w:p>
    <w:sectPr w:rsidR="0014042D" w:rsidRPr="00DB2134"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022" w:rsidRDefault="00A65022">
      <w:r>
        <w:separator/>
      </w:r>
    </w:p>
  </w:endnote>
  <w:endnote w:type="continuationSeparator" w:id="0">
    <w:p w:rsidR="00A65022" w:rsidRDefault="00A65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50602010202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E5D" w:rsidRPr="003C7F04" w:rsidRDefault="003C7F04" w:rsidP="005E6421">
    <w:pPr>
      <w:pStyle w:val="Footer"/>
      <w:pBdr>
        <w:top w:val="single" w:sz="12" w:space="1" w:color="auto"/>
      </w:pBdr>
      <w:jc w:val="right"/>
      <w:rPr>
        <w:sz w:val="18"/>
        <w:szCs w:val="18"/>
      </w:rPr>
    </w:pPr>
    <w:r w:rsidRPr="003C7F04">
      <w:rPr>
        <w:bCs/>
      </w:rPr>
      <w:t xml:space="preserve">Update on </w:t>
    </w:r>
    <w:r w:rsidR="00211C09">
      <w:rPr>
        <w:bCs/>
      </w:rPr>
      <w:t>Smart Grid and OpenFMB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022" w:rsidRDefault="00A65022">
      <w:r>
        <w:separator/>
      </w:r>
    </w:p>
  </w:footnote>
  <w:footnote w:type="continuationSeparator" w:id="0">
    <w:p w:rsidR="00A65022" w:rsidRDefault="00A65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E5D" w:rsidRPr="00D65256" w:rsidRDefault="00360E5D"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E5D" w:rsidRDefault="00360E5D"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360E5D" w:rsidRDefault="00360E5D"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360E5D" w:rsidRPr="00D65256" w:rsidRDefault="00360E5D"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360E5D" w:rsidRPr="00D65256" w:rsidRDefault="00360E5D"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rsidR="00360E5D" w:rsidRPr="003019B2" w:rsidRDefault="00360E5D"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360E5D" w:rsidRPr="00D65256" w:rsidRDefault="00360E5D"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360E5D" w:rsidRDefault="00360E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71C0E6C"/>
    <w:multiLevelType w:val="hybridMultilevel"/>
    <w:tmpl w:val="B86C8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8"/>
  </w:num>
  <w:num w:numId="4">
    <w:abstractNumId w:val="12"/>
  </w:num>
  <w:num w:numId="5">
    <w:abstractNumId w:val="1"/>
  </w:num>
  <w:num w:numId="6">
    <w:abstractNumId w:val="11"/>
  </w:num>
  <w:num w:numId="7">
    <w:abstractNumId w:val="0"/>
  </w:num>
  <w:num w:numId="8">
    <w:abstractNumId w:val="2"/>
  </w:num>
  <w:num w:numId="9">
    <w:abstractNumId w:val="3"/>
  </w:num>
  <w:num w:numId="10">
    <w:abstractNumId w:val="9"/>
  </w:num>
  <w:num w:numId="11">
    <w:abstractNumId w:val="4"/>
  </w:num>
  <w:num w:numId="12">
    <w:abstractNumId w:val="7"/>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BC"/>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1FE3"/>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478"/>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2D"/>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48A5"/>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744"/>
    <w:rsid w:val="001E28E6"/>
    <w:rsid w:val="001E2D68"/>
    <w:rsid w:val="001E337E"/>
    <w:rsid w:val="001E349C"/>
    <w:rsid w:val="001E364D"/>
    <w:rsid w:val="001E3B1A"/>
    <w:rsid w:val="001E3F9B"/>
    <w:rsid w:val="001E44D2"/>
    <w:rsid w:val="001E45AC"/>
    <w:rsid w:val="001E474B"/>
    <w:rsid w:val="001E4B13"/>
    <w:rsid w:val="001E4CBD"/>
    <w:rsid w:val="001E4E8F"/>
    <w:rsid w:val="001E4FA0"/>
    <w:rsid w:val="001E55D1"/>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0F5"/>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C09"/>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11E8"/>
    <w:rsid w:val="00222229"/>
    <w:rsid w:val="0022266C"/>
    <w:rsid w:val="00223303"/>
    <w:rsid w:val="002234B0"/>
    <w:rsid w:val="00223BB6"/>
    <w:rsid w:val="00223FF9"/>
    <w:rsid w:val="00224039"/>
    <w:rsid w:val="00224982"/>
    <w:rsid w:val="00224DA8"/>
    <w:rsid w:val="002250A9"/>
    <w:rsid w:val="00225EB6"/>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62"/>
    <w:rsid w:val="00270A9A"/>
    <w:rsid w:val="00270B8E"/>
    <w:rsid w:val="00270BC1"/>
    <w:rsid w:val="00270C0A"/>
    <w:rsid w:val="00271425"/>
    <w:rsid w:val="0027145D"/>
    <w:rsid w:val="002717C0"/>
    <w:rsid w:val="0027181B"/>
    <w:rsid w:val="00272510"/>
    <w:rsid w:val="00272844"/>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D019A"/>
    <w:rsid w:val="002D05EF"/>
    <w:rsid w:val="002D081B"/>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4AF0"/>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6AC9"/>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1A03"/>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4A10"/>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F04"/>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5DE1"/>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6F94"/>
    <w:rsid w:val="00427724"/>
    <w:rsid w:val="00427BF2"/>
    <w:rsid w:val="00430400"/>
    <w:rsid w:val="0043043F"/>
    <w:rsid w:val="004306DE"/>
    <w:rsid w:val="004308FC"/>
    <w:rsid w:val="00430995"/>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3C81"/>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B5"/>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E7BBF"/>
    <w:rsid w:val="004F03F8"/>
    <w:rsid w:val="004F06B9"/>
    <w:rsid w:val="004F0B01"/>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D7FE4"/>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38B"/>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B2F"/>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2F81"/>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3F1F"/>
    <w:rsid w:val="006D4736"/>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5A8"/>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3D5E"/>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4C95"/>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5A5"/>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3A3D"/>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6A"/>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3DE3"/>
    <w:rsid w:val="00944139"/>
    <w:rsid w:val="00944825"/>
    <w:rsid w:val="00944A7C"/>
    <w:rsid w:val="00944DEC"/>
    <w:rsid w:val="00945369"/>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A32"/>
    <w:rsid w:val="009E6B17"/>
    <w:rsid w:val="009E707F"/>
    <w:rsid w:val="009E7091"/>
    <w:rsid w:val="009E7895"/>
    <w:rsid w:val="009E78D0"/>
    <w:rsid w:val="009E7C8D"/>
    <w:rsid w:val="009F0139"/>
    <w:rsid w:val="009F0321"/>
    <w:rsid w:val="009F22AC"/>
    <w:rsid w:val="009F25E3"/>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279B6"/>
    <w:rsid w:val="00A30B46"/>
    <w:rsid w:val="00A30C5A"/>
    <w:rsid w:val="00A30E30"/>
    <w:rsid w:val="00A3121E"/>
    <w:rsid w:val="00A316E2"/>
    <w:rsid w:val="00A3232F"/>
    <w:rsid w:val="00A32E20"/>
    <w:rsid w:val="00A32F0C"/>
    <w:rsid w:val="00A33001"/>
    <w:rsid w:val="00A33043"/>
    <w:rsid w:val="00A3308B"/>
    <w:rsid w:val="00A33C9A"/>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AA1"/>
    <w:rsid w:val="00A62CBF"/>
    <w:rsid w:val="00A64617"/>
    <w:rsid w:val="00A65022"/>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4FE0"/>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CC6"/>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BC4"/>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3E5"/>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0AA2"/>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9C3"/>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DD2"/>
    <w:rsid w:val="00BD696F"/>
    <w:rsid w:val="00BD70E2"/>
    <w:rsid w:val="00BD758D"/>
    <w:rsid w:val="00BD75AD"/>
    <w:rsid w:val="00BD7ADE"/>
    <w:rsid w:val="00BE0737"/>
    <w:rsid w:val="00BE0989"/>
    <w:rsid w:val="00BE0ED6"/>
    <w:rsid w:val="00BE1443"/>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5CA2"/>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6CF2"/>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507"/>
    <w:rsid w:val="00CD06E0"/>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39A3"/>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BC8"/>
    <w:rsid w:val="00DA7D10"/>
    <w:rsid w:val="00DA7E0C"/>
    <w:rsid w:val="00DB0702"/>
    <w:rsid w:val="00DB100E"/>
    <w:rsid w:val="00DB2134"/>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22"/>
    <w:rsid w:val="00DC3239"/>
    <w:rsid w:val="00DC3304"/>
    <w:rsid w:val="00DC3939"/>
    <w:rsid w:val="00DC4353"/>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38E"/>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4D3"/>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0AC0"/>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914"/>
    <w:rsid w:val="00E94A33"/>
    <w:rsid w:val="00E94D12"/>
    <w:rsid w:val="00E94F13"/>
    <w:rsid w:val="00E96B94"/>
    <w:rsid w:val="00E96F3C"/>
    <w:rsid w:val="00E96FA3"/>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349D"/>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6FAB"/>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2"/>
    <w:rsid w:val="00F20C8B"/>
    <w:rsid w:val="00F2130B"/>
    <w:rsid w:val="00F21396"/>
    <w:rsid w:val="00F21410"/>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97A"/>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353F"/>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3A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237"/>
    <w:rsid w:val="00FE7496"/>
    <w:rsid w:val="00FE78CB"/>
    <w:rsid w:val="00FE7B42"/>
    <w:rsid w:val="00FE7C22"/>
    <w:rsid w:val="00FF00D3"/>
    <w:rsid w:val="00FF03BA"/>
    <w:rsid w:val="00FF0D0B"/>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652499">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Denise Rager</cp:lastModifiedBy>
  <cp:revision>2</cp:revision>
  <cp:lastPrinted>2016-07-25T21:46:00Z</cp:lastPrinted>
  <dcterms:created xsi:type="dcterms:W3CDTF">2017-02-15T22:13:00Z</dcterms:created>
  <dcterms:modified xsi:type="dcterms:W3CDTF">2017-02-15T22:13:00Z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