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5D" w:rsidRPr="00136577" w:rsidRDefault="00421E5D" w:rsidP="00B53F01">
      <w:pPr>
        <w:spacing w:before="120" w:after="120"/>
        <w:ind w:left="1440" w:hanging="1440"/>
        <w:rPr>
          <w:sz w:val="18"/>
          <w:szCs w:val="18"/>
        </w:rPr>
      </w:pPr>
      <w:r w:rsidRPr="00136577">
        <w:rPr>
          <w:b/>
          <w:sz w:val="18"/>
          <w:szCs w:val="18"/>
        </w:rPr>
        <w:t>TO:</w:t>
      </w:r>
      <w:r w:rsidRPr="00136577">
        <w:rPr>
          <w:b/>
          <w:sz w:val="18"/>
          <w:szCs w:val="18"/>
        </w:rPr>
        <w:tab/>
      </w:r>
      <w:r w:rsidRPr="00136577">
        <w:rPr>
          <w:sz w:val="18"/>
          <w:szCs w:val="18"/>
        </w:rPr>
        <w:t>NAESB Retail Structure Review Committee</w:t>
      </w:r>
    </w:p>
    <w:p w:rsidR="00421E5D" w:rsidRPr="00136577" w:rsidRDefault="00421E5D" w:rsidP="00B53F01">
      <w:pPr>
        <w:spacing w:before="120" w:after="120"/>
        <w:outlineLvl w:val="0"/>
        <w:rPr>
          <w:sz w:val="18"/>
          <w:szCs w:val="18"/>
        </w:rPr>
      </w:pPr>
      <w:r w:rsidRPr="00136577">
        <w:rPr>
          <w:b/>
          <w:sz w:val="18"/>
          <w:szCs w:val="18"/>
        </w:rPr>
        <w:t xml:space="preserve">FROM: </w:t>
      </w:r>
      <w:r w:rsidRPr="00136577">
        <w:rPr>
          <w:b/>
          <w:sz w:val="18"/>
          <w:szCs w:val="18"/>
        </w:rPr>
        <w:tab/>
      </w:r>
      <w:r w:rsidRPr="00136577">
        <w:rPr>
          <w:b/>
          <w:sz w:val="18"/>
          <w:szCs w:val="18"/>
        </w:rPr>
        <w:tab/>
      </w:r>
      <w:smartTag w:uri="urn:schemas-microsoft-com:office:smarttags" w:element="PersonName">
        <w:r w:rsidRPr="00136577">
          <w:rPr>
            <w:sz w:val="18"/>
            <w:szCs w:val="18"/>
          </w:rPr>
          <w:t>Rae McQuade</w:t>
        </w:r>
      </w:smartTag>
      <w:r w:rsidRPr="00136577">
        <w:rPr>
          <w:sz w:val="18"/>
          <w:szCs w:val="18"/>
        </w:rPr>
        <w:t xml:space="preserve">, </w:t>
      </w:r>
      <w:r w:rsidRPr="00136577">
        <w:rPr>
          <w:bCs/>
          <w:sz w:val="18"/>
          <w:szCs w:val="18"/>
        </w:rPr>
        <w:t>NAESB President and COO</w:t>
      </w:r>
    </w:p>
    <w:p w:rsidR="00421E5D" w:rsidRPr="00136577" w:rsidRDefault="00421E5D" w:rsidP="00B53F01">
      <w:pPr>
        <w:spacing w:before="120" w:after="120"/>
        <w:ind w:left="1440" w:hanging="1440"/>
        <w:rPr>
          <w:sz w:val="18"/>
          <w:szCs w:val="18"/>
        </w:rPr>
      </w:pPr>
      <w:r w:rsidRPr="00136577">
        <w:rPr>
          <w:b/>
          <w:sz w:val="18"/>
          <w:szCs w:val="18"/>
        </w:rPr>
        <w:t>RE:</w:t>
      </w:r>
      <w:r w:rsidRPr="00136577">
        <w:rPr>
          <w:b/>
          <w:sz w:val="18"/>
          <w:szCs w:val="18"/>
        </w:rPr>
        <w:tab/>
      </w:r>
      <w:r w:rsidR="004E1770">
        <w:rPr>
          <w:sz w:val="18"/>
          <w:szCs w:val="18"/>
        </w:rPr>
        <w:t>Board and EC Analysis for Proposal 3 for Consideration at the</w:t>
      </w:r>
      <w:r w:rsidRPr="00136577">
        <w:rPr>
          <w:sz w:val="18"/>
          <w:szCs w:val="18"/>
        </w:rPr>
        <w:t xml:space="preserve"> January </w:t>
      </w:r>
      <w:r w:rsidR="003E1B00">
        <w:rPr>
          <w:sz w:val="18"/>
          <w:szCs w:val="18"/>
        </w:rPr>
        <w:t>24 Conference call and Web cast</w:t>
      </w:r>
    </w:p>
    <w:p w:rsidR="00421E5D" w:rsidRPr="00136577" w:rsidRDefault="00421E5D" w:rsidP="00B53F01">
      <w:pPr>
        <w:pBdr>
          <w:bottom w:val="single" w:sz="12" w:space="1" w:color="auto"/>
        </w:pBdr>
        <w:spacing w:before="120" w:after="120"/>
        <w:rPr>
          <w:b/>
          <w:sz w:val="18"/>
          <w:szCs w:val="18"/>
        </w:rPr>
      </w:pPr>
      <w:r w:rsidRPr="00136577">
        <w:rPr>
          <w:b/>
          <w:sz w:val="18"/>
          <w:szCs w:val="18"/>
        </w:rPr>
        <w:t>DATE:</w:t>
      </w:r>
      <w:r w:rsidRPr="00136577">
        <w:rPr>
          <w:sz w:val="18"/>
          <w:szCs w:val="18"/>
        </w:rPr>
        <w:tab/>
      </w:r>
      <w:r w:rsidRPr="00136577">
        <w:rPr>
          <w:sz w:val="18"/>
          <w:szCs w:val="18"/>
        </w:rPr>
        <w:tab/>
      </w:r>
      <w:r w:rsidR="003E1B00">
        <w:rPr>
          <w:sz w:val="18"/>
          <w:szCs w:val="18"/>
        </w:rPr>
        <w:t>January 11, 2013</w:t>
      </w:r>
    </w:p>
    <w:p w:rsidR="00F42356" w:rsidRDefault="00421E5D" w:rsidP="007C4D06">
      <w:pPr>
        <w:tabs>
          <w:tab w:val="left" w:pos="0"/>
        </w:tabs>
        <w:spacing w:before="240" w:after="240"/>
        <w:rPr>
          <w:sz w:val="18"/>
          <w:szCs w:val="18"/>
        </w:rPr>
      </w:pPr>
      <w:r w:rsidRPr="00136577">
        <w:rPr>
          <w:sz w:val="18"/>
          <w:szCs w:val="18"/>
        </w:rPr>
        <w:t>Dear All –</w:t>
      </w:r>
    </w:p>
    <w:p w:rsidR="00421E5D" w:rsidRPr="00136577" w:rsidRDefault="00F42356" w:rsidP="007C4D06">
      <w:pPr>
        <w:tabs>
          <w:tab w:val="left" w:pos="0"/>
        </w:tabs>
        <w:spacing w:before="240" w:after="240"/>
        <w:rPr>
          <w:sz w:val="18"/>
          <w:szCs w:val="18"/>
        </w:rPr>
      </w:pPr>
      <w:r>
        <w:rPr>
          <w:sz w:val="18"/>
          <w:szCs w:val="18"/>
        </w:rPr>
        <w:t>The second</w:t>
      </w:r>
      <w:r w:rsidR="00421E5D" w:rsidRPr="00136577">
        <w:rPr>
          <w:sz w:val="18"/>
          <w:szCs w:val="18"/>
        </w:rPr>
        <w:t xml:space="preserve"> conference call of 2013 is scheduled for </w:t>
      </w:r>
      <w:r w:rsidR="00421E5D" w:rsidRPr="00572DC3">
        <w:rPr>
          <w:b/>
          <w:sz w:val="18"/>
          <w:szCs w:val="18"/>
          <w:u w:val="single"/>
        </w:rPr>
        <w:t xml:space="preserve">Thursday, January </w:t>
      </w:r>
      <w:r w:rsidR="003E1B00">
        <w:rPr>
          <w:b/>
          <w:sz w:val="18"/>
          <w:szCs w:val="18"/>
          <w:u w:val="single"/>
        </w:rPr>
        <w:t>24</w:t>
      </w:r>
      <w:r w:rsidR="00421E5D" w:rsidRPr="00572DC3">
        <w:rPr>
          <w:b/>
          <w:sz w:val="18"/>
          <w:szCs w:val="18"/>
          <w:u w:val="single"/>
        </w:rPr>
        <w:t xml:space="preserve"> from 10 am to noon pm C</w:t>
      </w:r>
      <w:r w:rsidR="00421E5D" w:rsidRPr="00136577">
        <w:rPr>
          <w:sz w:val="18"/>
          <w:szCs w:val="18"/>
        </w:rPr>
        <w:t xml:space="preserve">. </w:t>
      </w:r>
      <w:r>
        <w:rPr>
          <w:sz w:val="18"/>
          <w:szCs w:val="18"/>
        </w:rPr>
        <w:t xml:space="preserve"> </w:t>
      </w:r>
      <w:r w:rsidR="004E1770">
        <w:rPr>
          <w:sz w:val="18"/>
          <w:szCs w:val="18"/>
        </w:rPr>
        <w:t>You have already been sent the agenda and working documents.  Attached please find an analysis for the EC and Board seats and relevant excerpts from the governing documents, for your consideration prior to our January 24 meeting.  Rae</w:t>
      </w:r>
    </w:p>
    <w:tbl>
      <w:tblPr>
        <w:tblW w:w="10136" w:type="dxa"/>
        <w:tblInd w:w="108" w:type="dxa"/>
        <w:tblLayout w:type="fixed"/>
        <w:tblLook w:val="01E0" w:firstRow="1" w:lastRow="1" w:firstColumn="1" w:lastColumn="1" w:noHBand="0" w:noVBand="0"/>
      </w:tblPr>
      <w:tblGrid>
        <w:gridCol w:w="1350"/>
        <w:gridCol w:w="8786"/>
      </w:tblGrid>
      <w:tr w:rsidR="00421E5D" w:rsidRPr="00136577" w:rsidTr="007C4D06">
        <w:tc>
          <w:tcPr>
            <w:tcW w:w="1350" w:type="dxa"/>
            <w:tcBorders>
              <w:bottom w:val="single" w:sz="4" w:space="0" w:color="auto"/>
            </w:tcBorders>
          </w:tcPr>
          <w:p w:rsidR="00421E5D" w:rsidRPr="00136577" w:rsidRDefault="00421E5D" w:rsidP="00A57BD5">
            <w:pPr>
              <w:spacing w:before="120" w:after="120"/>
              <w:rPr>
                <w:sz w:val="18"/>
                <w:szCs w:val="18"/>
              </w:rPr>
            </w:pPr>
            <w:bookmarkStart w:id="0" w:name="OLE_LINK1"/>
            <w:bookmarkStart w:id="1" w:name="OLE_LINK2"/>
            <w:r w:rsidRPr="00136577">
              <w:rPr>
                <w:sz w:val="18"/>
                <w:szCs w:val="18"/>
              </w:rPr>
              <w:t xml:space="preserve">January </w:t>
            </w:r>
            <w:r w:rsidR="003E1B00">
              <w:rPr>
                <w:sz w:val="18"/>
                <w:szCs w:val="18"/>
              </w:rPr>
              <w:t>24</w:t>
            </w:r>
            <w:r w:rsidRPr="00136577">
              <w:rPr>
                <w:sz w:val="18"/>
                <w:szCs w:val="18"/>
              </w:rPr>
              <w:t xml:space="preserve"> at 10:00 am C </w:t>
            </w:r>
          </w:p>
          <w:p w:rsidR="00421E5D" w:rsidRPr="00136577" w:rsidRDefault="00421E5D" w:rsidP="007C4D06">
            <w:pPr>
              <w:keepNext/>
              <w:spacing w:before="120" w:after="120"/>
              <w:rPr>
                <w:sz w:val="18"/>
                <w:szCs w:val="18"/>
              </w:rPr>
            </w:pPr>
            <w:r w:rsidRPr="00136577">
              <w:rPr>
                <w:sz w:val="18"/>
                <w:szCs w:val="18"/>
              </w:rPr>
              <w:t>Call-in &amp; web cast information:</w:t>
            </w:r>
          </w:p>
        </w:tc>
        <w:tc>
          <w:tcPr>
            <w:tcW w:w="8786" w:type="dxa"/>
            <w:tcBorders>
              <w:bottom w:val="single" w:sz="4" w:space="0" w:color="auto"/>
            </w:tcBorders>
          </w:tcPr>
          <w:p w:rsidR="00421E5D" w:rsidRPr="00136577" w:rsidRDefault="00421E5D" w:rsidP="00C753E7">
            <w:pPr>
              <w:numPr>
                <w:ilvl w:val="0"/>
                <w:numId w:val="29"/>
              </w:numPr>
              <w:tabs>
                <w:tab w:val="clear" w:pos="288"/>
                <w:tab w:val="num" w:pos="432"/>
              </w:tabs>
              <w:spacing w:before="120" w:after="120"/>
              <w:ind w:left="432" w:hanging="432"/>
              <w:rPr>
                <w:sz w:val="18"/>
                <w:szCs w:val="18"/>
              </w:rPr>
            </w:pPr>
            <w:r w:rsidRPr="00136577">
              <w:rPr>
                <w:sz w:val="18"/>
                <w:szCs w:val="18"/>
              </w:rPr>
              <w:t>Call-in information for attendance by phone:  Conference number:   866-740-1260, Access code: 7133560, Security code: 1022</w:t>
            </w:r>
          </w:p>
          <w:p w:rsidR="00421E5D" w:rsidRPr="00136577" w:rsidRDefault="00421E5D" w:rsidP="00C753E7">
            <w:pPr>
              <w:numPr>
                <w:ilvl w:val="0"/>
                <w:numId w:val="29"/>
              </w:numPr>
              <w:tabs>
                <w:tab w:val="clear" w:pos="288"/>
                <w:tab w:val="num" w:pos="432"/>
              </w:tabs>
              <w:spacing w:before="120" w:after="120"/>
              <w:ind w:left="432" w:hanging="432"/>
              <w:rPr>
                <w:sz w:val="18"/>
                <w:szCs w:val="18"/>
              </w:rPr>
            </w:pPr>
            <w:r w:rsidRPr="00136577">
              <w:rPr>
                <w:sz w:val="18"/>
                <w:szCs w:val="18"/>
              </w:rPr>
              <w:t xml:space="preserve">Web cast:  http:// </w:t>
            </w:r>
            <w:hyperlink r:id="rId9" w:history="1">
              <w:r w:rsidRPr="00136577">
                <w:rPr>
                  <w:rStyle w:val="Hyperlink"/>
                  <w:sz w:val="18"/>
                  <w:szCs w:val="18"/>
                </w:rPr>
                <w:t>www.readytalk.com</w:t>
              </w:r>
            </w:hyperlink>
            <w:r w:rsidRPr="00136577">
              <w:rPr>
                <w:sz w:val="18"/>
                <w:szCs w:val="18"/>
              </w:rPr>
              <w:t>, and use the same participant access code and security code above</w:t>
            </w:r>
          </w:p>
          <w:p w:rsidR="00421E5D" w:rsidRPr="00136577" w:rsidRDefault="00421E5D" w:rsidP="00C753E7">
            <w:pPr>
              <w:numPr>
                <w:ilvl w:val="0"/>
                <w:numId w:val="29"/>
              </w:numPr>
              <w:tabs>
                <w:tab w:val="clear" w:pos="288"/>
                <w:tab w:val="num" w:pos="432"/>
              </w:tabs>
              <w:spacing w:before="120" w:after="120"/>
              <w:ind w:left="432" w:hanging="432"/>
              <w:rPr>
                <w:sz w:val="18"/>
                <w:szCs w:val="18"/>
              </w:rPr>
            </w:pPr>
            <w:r w:rsidRPr="00136577">
              <w:rPr>
                <w:sz w:val="18"/>
                <w:szCs w:val="18"/>
              </w:rPr>
              <w:t>Any interested party can attend</w:t>
            </w:r>
            <w:r>
              <w:rPr>
                <w:sz w:val="18"/>
                <w:szCs w:val="18"/>
              </w:rPr>
              <w:t>, regardless of membership in the committee or membership in the NAESB organization.</w:t>
            </w:r>
          </w:p>
        </w:tc>
      </w:tr>
      <w:bookmarkEnd w:id="0"/>
      <w:bookmarkEnd w:id="1"/>
    </w:tbl>
    <w:p w:rsidR="00421E5D" w:rsidRDefault="00421E5D">
      <w:pPr>
        <w:rPr>
          <w:sz w:val="18"/>
          <w:szCs w:val="18"/>
        </w:rPr>
        <w:sectPr w:rsidR="00421E5D" w:rsidSect="002733D2">
          <w:headerReference w:type="even" r:id="rId10"/>
          <w:headerReference w:type="default" r:id="rId11"/>
          <w:footerReference w:type="even" r:id="rId12"/>
          <w:footerReference w:type="default" r:id="rId13"/>
          <w:headerReference w:type="first" r:id="rId14"/>
          <w:footerReference w:type="first" r:id="rId15"/>
          <w:pgSz w:w="12240" w:h="15840" w:code="1"/>
          <w:pgMar w:top="720" w:right="1260" w:bottom="720" w:left="1170" w:header="720" w:footer="720" w:gutter="0"/>
          <w:cols w:space="720"/>
        </w:sectPr>
      </w:pPr>
    </w:p>
    <w:p w:rsidR="00421E5D" w:rsidRDefault="00421E5D">
      <w:pPr>
        <w:rPr>
          <w:sz w:val="18"/>
          <w:szCs w:val="18"/>
        </w:rPr>
      </w:pPr>
    </w:p>
    <w:p w:rsidR="00421E5D" w:rsidRDefault="00421E5D" w:rsidP="00C33374">
      <w:pPr>
        <w:spacing w:before="120" w:after="120"/>
        <w:rPr>
          <w:sz w:val="18"/>
          <w:szCs w:val="18"/>
        </w:rPr>
      </w:pPr>
    </w:p>
    <w:p w:rsidR="00C753E7" w:rsidRDefault="00421E5D" w:rsidP="00A021F0">
      <w:pPr>
        <w:spacing w:before="360" w:after="120"/>
        <w:ind w:left="1440" w:hanging="1440"/>
        <w:rPr>
          <w:sz w:val="18"/>
          <w:szCs w:val="18"/>
        </w:rPr>
      </w:pPr>
      <w:r w:rsidRPr="00DE1655">
        <w:rPr>
          <w:sz w:val="18"/>
          <w:szCs w:val="18"/>
        </w:rPr>
        <w:t>Proposal 3</w:t>
      </w:r>
      <w:r w:rsidR="00C753E7">
        <w:rPr>
          <w:sz w:val="18"/>
          <w:szCs w:val="18"/>
        </w:rPr>
        <w:t xml:space="preserve"> Amended on 1-10-13</w:t>
      </w:r>
      <w:r w:rsidRPr="00DE1655">
        <w:rPr>
          <w:sz w:val="18"/>
          <w:szCs w:val="18"/>
        </w:rPr>
        <w:t>:</w:t>
      </w:r>
    </w:p>
    <w:p w:rsidR="00421E5D" w:rsidRPr="00DE1655" w:rsidRDefault="00421E5D" w:rsidP="00C753E7">
      <w:pPr>
        <w:spacing w:before="120" w:after="120"/>
        <w:ind w:left="1440" w:hanging="1440"/>
        <w:rPr>
          <w:sz w:val="18"/>
          <w:szCs w:val="18"/>
        </w:rPr>
      </w:pPr>
      <w:r w:rsidRPr="00DE1655">
        <w:rPr>
          <w:sz w:val="18"/>
          <w:szCs w:val="18"/>
        </w:rPr>
        <w:tab/>
        <w:t>There are four segments and all members but two are accounted for, with two segments representing both retail gas and electric interests, and then one segment each specific to retail gas interest and retail electric interest.  The distribution and utility companies are in one segment, and there is more delineation in this proposal as compared to proposal 1.</w:t>
      </w:r>
      <w:r>
        <w:rPr>
          <w:sz w:val="18"/>
          <w:szCs w:val="18"/>
        </w:rPr>
        <w:t xml:space="preserve">  The board for the Utilities &amp; Distributors segment, depending on the number of seats, may lose some existing leadership.</w:t>
      </w:r>
    </w:p>
    <w:tbl>
      <w:tblPr>
        <w:tblW w:w="8370" w:type="dxa"/>
        <w:tblInd w:w="1548" w:type="dxa"/>
        <w:tblLayout w:type="fixed"/>
        <w:tblLook w:val="0000" w:firstRow="0" w:lastRow="0" w:firstColumn="0" w:lastColumn="0" w:noHBand="0" w:noVBand="0"/>
      </w:tblPr>
      <w:tblGrid>
        <w:gridCol w:w="3060"/>
        <w:gridCol w:w="4590"/>
        <w:gridCol w:w="720"/>
      </w:tblGrid>
      <w:tr w:rsidR="00421E5D" w:rsidRPr="00DE1655" w:rsidTr="00652847">
        <w:trPr>
          <w:trHeight w:val="294"/>
        </w:trPr>
        <w:tc>
          <w:tcPr>
            <w:tcW w:w="3060" w:type="dxa"/>
            <w:tcBorders>
              <w:top w:val="nil"/>
              <w:left w:val="nil"/>
              <w:bottom w:val="nil"/>
              <w:right w:val="nil"/>
            </w:tcBorders>
            <w:noWrap/>
          </w:tcPr>
          <w:p w:rsidR="00421E5D" w:rsidRPr="00DE1655" w:rsidRDefault="00421E5D" w:rsidP="00F42356">
            <w:pPr>
              <w:spacing w:before="40" w:after="40"/>
              <w:rPr>
                <w:b/>
                <w:sz w:val="18"/>
                <w:szCs w:val="18"/>
              </w:rPr>
            </w:pPr>
            <w:r w:rsidRPr="00DE1655">
              <w:rPr>
                <w:b/>
                <w:sz w:val="18"/>
                <w:szCs w:val="18"/>
              </w:rPr>
              <w:t xml:space="preserve">Proposal 3 -- Merged Quadrant </w:t>
            </w:r>
          </w:p>
        </w:tc>
        <w:tc>
          <w:tcPr>
            <w:tcW w:w="4590" w:type="dxa"/>
            <w:tcBorders>
              <w:top w:val="nil"/>
              <w:left w:val="nil"/>
              <w:bottom w:val="nil"/>
              <w:right w:val="nil"/>
            </w:tcBorders>
            <w:noWrap/>
          </w:tcPr>
          <w:p w:rsidR="00421E5D" w:rsidRPr="00DE1655" w:rsidRDefault="00421E5D" w:rsidP="00652847">
            <w:pPr>
              <w:spacing w:before="40" w:after="40"/>
              <w:jc w:val="right"/>
              <w:rPr>
                <w:b/>
                <w:sz w:val="18"/>
                <w:szCs w:val="18"/>
              </w:rPr>
            </w:pPr>
            <w:r w:rsidRPr="00DE1655">
              <w:rPr>
                <w:b/>
                <w:sz w:val="18"/>
                <w:szCs w:val="18"/>
              </w:rPr>
              <w:t>TOTAL</w:t>
            </w:r>
          </w:p>
        </w:tc>
        <w:tc>
          <w:tcPr>
            <w:tcW w:w="720" w:type="dxa"/>
            <w:tcBorders>
              <w:top w:val="nil"/>
              <w:left w:val="nil"/>
              <w:bottom w:val="nil"/>
              <w:right w:val="nil"/>
            </w:tcBorders>
            <w:vAlign w:val="bottom"/>
          </w:tcPr>
          <w:p w:rsidR="00421E5D" w:rsidRPr="00DE1655" w:rsidRDefault="00421E5D" w:rsidP="00F42356">
            <w:pPr>
              <w:spacing w:before="40" w:after="40"/>
              <w:jc w:val="right"/>
              <w:rPr>
                <w:b/>
                <w:sz w:val="18"/>
                <w:szCs w:val="18"/>
              </w:rPr>
            </w:pPr>
            <w:r w:rsidRPr="00DE1655">
              <w:rPr>
                <w:b/>
                <w:sz w:val="18"/>
                <w:szCs w:val="18"/>
              </w:rPr>
              <w:t>4</w:t>
            </w:r>
            <w:r w:rsidR="00F42356">
              <w:rPr>
                <w:b/>
                <w:sz w:val="18"/>
                <w:szCs w:val="18"/>
              </w:rPr>
              <w:t>3</w:t>
            </w:r>
          </w:p>
        </w:tc>
      </w:tr>
      <w:tr w:rsidR="00421E5D" w:rsidRPr="00DE1655" w:rsidTr="00652847">
        <w:trPr>
          <w:trHeight w:val="294"/>
        </w:trPr>
        <w:tc>
          <w:tcPr>
            <w:tcW w:w="3060" w:type="dxa"/>
            <w:tcBorders>
              <w:top w:val="nil"/>
              <w:left w:val="nil"/>
              <w:bottom w:val="nil"/>
              <w:right w:val="nil"/>
            </w:tcBorders>
            <w:noWrap/>
          </w:tcPr>
          <w:p w:rsidR="00421E5D" w:rsidRPr="00DE1655" w:rsidRDefault="00421E5D" w:rsidP="00F42356">
            <w:pPr>
              <w:spacing w:before="40" w:after="40"/>
              <w:rPr>
                <w:sz w:val="18"/>
                <w:szCs w:val="18"/>
              </w:rPr>
            </w:pPr>
          </w:p>
        </w:tc>
        <w:tc>
          <w:tcPr>
            <w:tcW w:w="4590" w:type="dxa"/>
            <w:tcBorders>
              <w:top w:val="nil"/>
              <w:left w:val="nil"/>
              <w:bottom w:val="nil"/>
              <w:right w:val="nil"/>
            </w:tcBorders>
            <w:noWrap/>
          </w:tcPr>
          <w:p w:rsidR="00421E5D" w:rsidRPr="00DE1655" w:rsidRDefault="00421E5D" w:rsidP="00F42356">
            <w:pPr>
              <w:spacing w:before="40" w:after="40"/>
              <w:rPr>
                <w:sz w:val="18"/>
                <w:szCs w:val="18"/>
              </w:rPr>
            </w:pPr>
            <w:r w:rsidRPr="00DE1655">
              <w:rPr>
                <w:sz w:val="18"/>
                <w:szCs w:val="18"/>
              </w:rPr>
              <w:t>Utilities &amp; Distributors</w:t>
            </w:r>
          </w:p>
        </w:tc>
        <w:tc>
          <w:tcPr>
            <w:tcW w:w="720" w:type="dxa"/>
            <w:tcBorders>
              <w:top w:val="nil"/>
              <w:left w:val="nil"/>
              <w:bottom w:val="nil"/>
              <w:right w:val="nil"/>
            </w:tcBorders>
            <w:vAlign w:val="bottom"/>
          </w:tcPr>
          <w:p w:rsidR="00421E5D" w:rsidRPr="00DE1655" w:rsidRDefault="00421E5D" w:rsidP="00C6641B">
            <w:pPr>
              <w:tabs>
                <w:tab w:val="left" w:pos="395"/>
              </w:tabs>
              <w:spacing w:before="40" w:after="40"/>
              <w:jc w:val="right"/>
              <w:rPr>
                <w:sz w:val="18"/>
                <w:szCs w:val="18"/>
              </w:rPr>
            </w:pPr>
            <w:r w:rsidRPr="00DE1655">
              <w:rPr>
                <w:sz w:val="18"/>
                <w:szCs w:val="18"/>
              </w:rPr>
              <w:t>1</w:t>
            </w:r>
            <w:r w:rsidR="00C6641B">
              <w:rPr>
                <w:sz w:val="18"/>
                <w:szCs w:val="18"/>
              </w:rPr>
              <w:t>1</w:t>
            </w:r>
          </w:p>
        </w:tc>
      </w:tr>
      <w:tr w:rsidR="00421E5D" w:rsidRPr="00DE1655" w:rsidTr="00652847">
        <w:trPr>
          <w:trHeight w:val="294"/>
        </w:trPr>
        <w:tc>
          <w:tcPr>
            <w:tcW w:w="3060" w:type="dxa"/>
            <w:tcBorders>
              <w:top w:val="nil"/>
              <w:left w:val="nil"/>
              <w:bottom w:val="nil"/>
              <w:right w:val="nil"/>
            </w:tcBorders>
            <w:noWrap/>
          </w:tcPr>
          <w:p w:rsidR="00421E5D" w:rsidRPr="00DE1655" w:rsidRDefault="00421E5D" w:rsidP="00F42356">
            <w:pPr>
              <w:spacing w:before="40" w:after="40"/>
              <w:rPr>
                <w:sz w:val="18"/>
                <w:szCs w:val="18"/>
              </w:rPr>
            </w:pPr>
          </w:p>
        </w:tc>
        <w:tc>
          <w:tcPr>
            <w:tcW w:w="4590" w:type="dxa"/>
            <w:tcBorders>
              <w:top w:val="nil"/>
              <w:left w:val="nil"/>
              <w:bottom w:val="nil"/>
              <w:right w:val="nil"/>
            </w:tcBorders>
            <w:noWrap/>
          </w:tcPr>
          <w:p w:rsidR="00421E5D" w:rsidRPr="00DE1655" w:rsidRDefault="00421E5D" w:rsidP="00F42356">
            <w:pPr>
              <w:spacing w:before="40" w:after="40"/>
              <w:rPr>
                <w:sz w:val="18"/>
                <w:szCs w:val="18"/>
              </w:rPr>
            </w:pPr>
            <w:r w:rsidRPr="00DE1655">
              <w:rPr>
                <w:sz w:val="18"/>
                <w:szCs w:val="18"/>
              </w:rPr>
              <w:t xml:space="preserve">Retail Gas </w:t>
            </w:r>
            <w:r w:rsidR="00C753E7">
              <w:rPr>
                <w:sz w:val="18"/>
                <w:szCs w:val="18"/>
              </w:rPr>
              <w:t>Members other than Distributors</w:t>
            </w:r>
          </w:p>
        </w:tc>
        <w:tc>
          <w:tcPr>
            <w:tcW w:w="720" w:type="dxa"/>
            <w:tcBorders>
              <w:top w:val="nil"/>
              <w:left w:val="nil"/>
              <w:bottom w:val="nil"/>
              <w:right w:val="nil"/>
            </w:tcBorders>
            <w:vAlign w:val="bottom"/>
          </w:tcPr>
          <w:p w:rsidR="00421E5D" w:rsidRPr="00DE1655" w:rsidRDefault="00421E5D" w:rsidP="00652847">
            <w:pPr>
              <w:tabs>
                <w:tab w:val="left" w:pos="395"/>
              </w:tabs>
              <w:spacing w:before="40" w:after="40"/>
              <w:jc w:val="right"/>
              <w:rPr>
                <w:sz w:val="18"/>
                <w:szCs w:val="18"/>
              </w:rPr>
            </w:pPr>
            <w:r w:rsidRPr="00DE1655">
              <w:rPr>
                <w:sz w:val="18"/>
                <w:szCs w:val="18"/>
              </w:rPr>
              <w:t>10</w:t>
            </w:r>
          </w:p>
        </w:tc>
      </w:tr>
      <w:tr w:rsidR="00421E5D" w:rsidRPr="00DE1655" w:rsidTr="00652847">
        <w:trPr>
          <w:trHeight w:val="294"/>
        </w:trPr>
        <w:tc>
          <w:tcPr>
            <w:tcW w:w="3060" w:type="dxa"/>
            <w:tcBorders>
              <w:top w:val="nil"/>
              <w:left w:val="nil"/>
              <w:bottom w:val="nil"/>
              <w:right w:val="nil"/>
            </w:tcBorders>
            <w:noWrap/>
          </w:tcPr>
          <w:p w:rsidR="00421E5D" w:rsidRPr="00DE1655" w:rsidRDefault="00421E5D" w:rsidP="00F42356">
            <w:pPr>
              <w:spacing w:before="40" w:after="40"/>
              <w:rPr>
                <w:sz w:val="18"/>
                <w:szCs w:val="18"/>
              </w:rPr>
            </w:pPr>
          </w:p>
        </w:tc>
        <w:tc>
          <w:tcPr>
            <w:tcW w:w="4590" w:type="dxa"/>
            <w:tcBorders>
              <w:top w:val="nil"/>
              <w:left w:val="nil"/>
              <w:bottom w:val="nil"/>
              <w:right w:val="nil"/>
            </w:tcBorders>
            <w:noWrap/>
          </w:tcPr>
          <w:p w:rsidR="00421E5D" w:rsidRPr="00DE1655" w:rsidRDefault="00421E5D" w:rsidP="00F42356">
            <w:pPr>
              <w:spacing w:before="40" w:after="40"/>
              <w:rPr>
                <w:sz w:val="18"/>
                <w:szCs w:val="18"/>
              </w:rPr>
            </w:pPr>
            <w:r w:rsidRPr="00DE1655">
              <w:rPr>
                <w:sz w:val="18"/>
                <w:szCs w:val="18"/>
              </w:rPr>
              <w:t>Retail Electric Service Providers/Suppliers</w:t>
            </w:r>
          </w:p>
        </w:tc>
        <w:tc>
          <w:tcPr>
            <w:tcW w:w="720" w:type="dxa"/>
            <w:tcBorders>
              <w:top w:val="nil"/>
              <w:left w:val="nil"/>
              <w:bottom w:val="nil"/>
              <w:right w:val="nil"/>
            </w:tcBorders>
            <w:vAlign w:val="bottom"/>
          </w:tcPr>
          <w:p w:rsidR="00421E5D" w:rsidRPr="00DE1655" w:rsidRDefault="00C6641B" w:rsidP="00652847">
            <w:pPr>
              <w:tabs>
                <w:tab w:val="left" w:pos="395"/>
              </w:tabs>
              <w:spacing w:before="40" w:after="40"/>
              <w:jc w:val="right"/>
              <w:rPr>
                <w:sz w:val="18"/>
                <w:szCs w:val="18"/>
              </w:rPr>
            </w:pPr>
            <w:r>
              <w:rPr>
                <w:sz w:val="18"/>
                <w:szCs w:val="18"/>
              </w:rPr>
              <w:t>9</w:t>
            </w:r>
          </w:p>
        </w:tc>
      </w:tr>
      <w:tr w:rsidR="00421E5D" w:rsidRPr="00DE1655" w:rsidTr="00652847">
        <w:trPr>
          <w:trHeight w:val="294"/>
        </w:trPr>
        <w:tc>
          <w:tcPr>
            <w:tcW w:w="3060" w:type="dxa"/>
            <w:tcBorders>
              <w:top w:val="nil"/>
              <w:left w:val="nil"/>
              <w:bottom w:val="nil"/>
              <w:right w:val="nil"/>
            </w:tcBorders>
            <w:noWrap/>
          </w:tcPr>
          <w:p w:rsidR="00421E5D" w:rsidRPr="00DE1655" w:rsidRDefault="00421E5D" w:rsidP="00F42356">
            <w:pPr>
              <w:spacing w:before="40" w:after="40"/>
              <w:rPr>
                <w:sz w:val="18"/>
                <w:szCs w:val="18"/>
              </w:rPr>
            </w:pPr>
          </w:p>
        </w:tc>
        <w:tc>
          <w:tcPr>
            <w:tcW w:w="4590" w:type="dxa"/>
            <w:tcBorders>
              <w:top w:val="nil"/>
              <w:left w:val="nil"/>
              <w:bottom w:val="nil"/>
              <w:right w:val="nil"/>
            </w:tcBorders>
            <w:noWrap/>
          </w:tcPr>
          <w:p w:rsidR="00421E5D" w:rsidRPr="00DE1655" w:rsidRDefault="00C753E7" w:rsidP="00F42356">
            <w:pPr>
              <w:spacing w:before="40" w:after="40"/>
              <w:rPr>
                <w:sz w:val="18"/>
                <w:szCs w:val="18"/>
              </w:rPr>
            </w:pPr>
            <w:r w:rsidRPr="00DE1655">
              <w:rPr>
                <w:sz w:val="18"/>
                <w:szCs w:val="18"/>
              </w:rPr>
              <w:t xml:space="preserve">Retail Electric </w:t>
            </w:r>
            <w:r w:rsidR="00421E5D" w:rsidRPr="00DE1655">
              <w:rPr>
                <w:sz w:val="18"/>
                <w:szCs w:val="18"/>
              </w:rPr>
              <w:t>End Users/Public Agencies</w:t>
            </w:r>
          </w:p>
        </w:tc>
        <w:tc>
          <w:tcPr>
            <w:tcW w:w="720" w:type="dxa"/>
            <w:tcBorders>
              <w:top w:val="nil"/>
              <w:left w:val="nil"/>
              <w:bottom w:val="nil"/>
              <w:right w:val="nil"/>
            </w:tcBorders>
            <w:vAlign w:val="bottom"/>
          </w:tcPr>
          <w:p w:rsidR="00421E5D" w:rsidRPr="00DE1655" w:rsidRDefault="00421E5D" w:rsidP="00652847">
            <w:pPr>
              <w:tabs>
                <w:tab w:val="left" w:pos="395"/>
              </w:tabs>
              <w:spacing w:before="40" w:after="40"/>
              <w:jc w:val="right"/>
              <w:rPr>
                <w:sz w:val="18"/>
                <w:szCs w:val="18"/>
              </w:rPr>
            </w:pPr>
            <w:r w:rsidRPr="00DE1655">
              <w:rPr>
                <w:sz w:val="18"/>
                <w:szCs w:val="18"/>
              </w:rPr>
              <w:t>13</w:t>
            </w:r>
          </w:p>
        </w:tc>
      </w:tr>
    </w:tbl>
    <w:p w:rsidR="00F42356" w:rsidRDefault="00F42356" w:rsidP="00F42356">
      <w:pPr>
        <w:spacing w:before="40" w:after="40"/>
        <w:ind w:left="1440" w:hanging="1440"/>
        <w:rPr>
          <w:sz w:val="18"/>
          <w:szCs w:val="18"/>
        </w:rPr>
      </w:pPr>
    </w:p>
    <w:p w:rsidR="004E1770" w:rsidRDefault="004E1770" w:rsidP="00F42356">
      <w:pPr>
        <w:spacing w:before="40" w:after="40"/>
        <w:ind w:left="1440" w:hanging="1440"/>
        <w:rPr>
          <w:sz w:val="18"/>
          <w:szCs w:val="18"/>
        </w:rPr>
      </w:pPr>
      <w:r>
        <w:rPr>
          <w:sz w:val="18"/>
          <w:szCs w:val="18"/>
        </w:rPr>
        <w:t>Members of the New Segments for Proposal 3:</w:t>
      </w:r>
    </w:p>
    <w:p w:rsidR="004E1770" w:rsidRDefault="004E1770" w:rsidP="00F42356">
      <w:pPr>
        <w:spacing w:before="40" w:after="40"/>
        <w:ind w:left="1440" w:hanging="1440"/>
        <w:rPr>
          <w:sz w:val="18"/>
          <w:szCs w:val="18"/>
        </w:rPr>
      </w:pPr>
    </w:p>
    <w:tbl>
      <w:tblPr>
        <w:tblW w:w="8370" w:type="dxa"/>
        <w:tblInd w:w="1548" w:type="dxa"/>
        <w:tblLayout w:type="fixed"/>
        <w:tblLook w:val="0000" w:firstRow="0" w:lastRow="0" w:firstColumn="0" w:lastColumn="0" w:noHBand="0" w:noVBand="0"/>
      </w:tblPr>
      <w:tblGrid>
        <w:gridCol w:w="720"/>
        <w:gridCol w:w="2340"/>
        <w:gridCol w:w="4590"/>
        <w:gridCol w:w="720"/>
      </w:tblGrid>
      <w:tr w:rsidR="00791034" w:rsidRPr="00DE1655" w:rsidTr="00F42356">
        <w:trPr>
          <w:trHeight w:val="294"/>
        </w:trPr>
        <w:tc>
          <w:tcPr>
            <w:tcW w:w="3060" w:type="dxa"/>
            <w:gridSpan w:val="2"/>
            <w:tcBorders>
              <w:top w:val="nil"/>
              <w:left w:val="nil"/>
              <w:bottom w:val="nil"/>
              <w:right w:val="nil"/>
            </w:tcBorders>
            <w:noWrap/>
          </w:tcPr>
          <w:p w:rsidR="00791034" w:rsidRPr="00DE1655" w:rsidRDefault="00791034" w:rsidP="00F42356">
            <w:pPr>
              <w:spacing w:before="40" w:after="40"/>
              <w:rPr>
                <w:b/>
                <w:sz w:val="18"/>
                <w:szCs w:val="18"/>
              </w:rPr>
            </w:pPr>
            <w:r w:rsidRPr="00DE1655">
              <w:rPr>
                <w:b/>
                <w:sz w:val="18"/>
                <w:szCs w:val="18"/>
              </w:rPr>
              <w:t xml:space="preserve">Proposal 3 -- Merged Quadrant </w:t>
            </w:r>
          </w:p>
        </w:tc>
        <w:tc>
          <w:tcPr>
            <w:tcW w:w="4590" w:type="dxa"/>
            <w:tcBorders>
              <w:top w:val="nil"/>
              <w:left w:val="nil"/>
              <w:bottom w:val="nil"/>
              <w:right w:val="nil"/>
            </w:tcBorders>
            <w:noWrap/>
          </w:tcPr>
          <w:p w:rsidR="00791034" w:rsidRPr="00DE1655" w:rsidRDefault="00791034" w:rsidP="00F42356">
            <w:pPr>
              <w:spacing w:before="40" w:after="40"/>
              <w:jc w:val="right"/>
              <w:rPr>
                <w:b/>
                <w:sz w:val="18"/>
                <w:szCs w:val="18"/>
              </w:rPr>
            </w:pPr>
            <w:r w:rsidRPr="00DE1655">
              <w:rPr>
                <w:b/>
                <w:sz w:val="18"/>
                <w:szCs w:val="18"/>
              </w:rPr>
              <w:t>TOTAL</w:t>
            </w:r>
          </w:p>
        </w:tc>
        <w:tc>
          <w:tcPr>
            <w:tcW w:w="720" w:type="dxa"/>
            <w:tcBorders>
              <w:top w:val="nil"/>
              <w:left w:val="nil"/>
              <w:bottom w:val="nil"/>
              <w:right w:val="nil"/>
            </w:tcBorders>
            <w:vAlign w:val="bottom"/>
          </w:tcPr>
          <w:p w:rsidR="00791034" w:rsidRPr="00DE1655" w:rsidRDefault="00791034" w:rsidP="00F42356">
            <w:pPr>
              <w:spacing w:before="40" w:after="40"/>
              <w:jc w:val="right"/>
              <w:rPr>
                <w:b/>
                <w:sz w:val="18"/>
                <w:szCs w:val="18"/>
              </w:rPr>
            </w:pPr>
            <w:r w:rsidRPr="00DE1655">
              <w:rPr>
                <w:b/>
                <w:sz w:val="18"/>
                <w:szCs w:val="18"/>
              </w:rPr>
              <w:t>4</w:t>
            </w:r>
            <w:r w:rsidR="00BB69F4">
              <w:rPr>
                <w:b/>
                <w:sz w:val="18"/>
                <w:szCs w:val="18"/>
              </w:rPr>
              <w:t>3</w:t>
            </w:r>
          </w:p>
        </w:tc>
      </w:tr>
      <w:tr w:rsidR="00791034" w:rsidRPr="00DE1655" w:rsidTr="00F42356">
        <w:trPr>
          <w:trHeight w:val="294"/>
        </w:trPr>
        <w:tc>
          <w:tcPr>
            <w:tcW w:w="3060" w:type="dxa"/>
            <w:gridSpan w:val="2"/>
            <w:tcBorders>
              <w:top w:val="nil"/>
              <w:left w:val="nil"/>
              <w:bottom w:val="nil"/>
              <w:right w:val="nil"/>
            </w:tcBorders>
            <w:noWrap/>
          </w:tcPr>
          <w:p w:rsidR="00791034" w:rsidRPr="00652847" w:rsidRDefault="00791034" w:rsidP="00F42356">
            <w:pPr>
              <w:spacing w:before="40" w:after="40"/>
              <w:rPr>
                <w:b/>
                <w:sz w:val="18"/>
                <w:szCs w:val="18"/>
              </w:rPr>
            </w:pPr>
            <w:r w:rsidRPr="00652847">
              <w:rPr>
                <w:b/>
                <w:sz w:val="18"/>
                <w:szCs w:val="18"/>
              </w:rPr>
              <w:t>Utilities &amp; Distributors</w:t>
            </w:r>
          </w:p>
        </w:tc>
        <w:tc>
          <w:tcPr>
            <w:tcW w:w="4590" w:type="dxa"/>
            <w:tcBorders>
              <w:top w:val="nil"/>
              <w:left w:val="nil"/>
              <w:bottom w:val="nil"/>
              <w:right w:val="nil"/>
            </w:tcBorders>
            <w:noWrap/>
          </w:tcPr>
          <w:p w:rsidR="00791034" w:rsidRPr="00DE1655" w:rsidRDefault="00791034" w:rsidP="00F42356">
            <w:pPr>
              <w:spacing w:before="40" w:after="40"/>
              <w:rPr>
                <w:sz w:val="18"/>
                <w:szCs w:val="18"/>
              </w:rPr>
            </w:pPr>
          </w:p>
        </w:tc>
        <w:tc>
          <w:tcPr>
            <w:tcW w:w="720" w:type="dxa"/>
            <w:tcBorders>
              <w:top w:val="nil"/>
              <w:left w:val="nil"/>
              <w:bottom w:val="nil"/>
              <w:right w:val="nil"/>
            </w:tcBorders>
            <w:vAlign w:val="bottom"/>
          </w:tcPr>
          <w:p w:rsidR="00791034" w:rsidRPr="00DE1655" w:rsidRDefault="00791034" w:rsidP="00756B6C">
            <w:pPr>
              <w:tabs>
                <w:tab w:val="left" w:pos="395"/>
              </w:tabs>
              <w:spacing w:before="40" w:after="40"/>
              <w:jc w:val="right"/>
              <w:rPr>
                <w:sz w:val="18"/>
                <w:szCs w:val="18"/>
              </w:rPr>
            </w:pPr>
            <w:r w:rsidRPr="00DE1655">
              <w:rPr>
                <w:sz w:val="18"/>
                <w:szCs w:val="18"/>
              </w:rPr>
              <w:t>1</w:t>
            </w:r>
            <w:r w:rsidR="00756B6C">
              <w:rPr>
                <w:sz w:val="18"/>
                <w:szCs w:val="18"/>
              </w:rPr>
              <w:t>1</w:t>
            </w:r>
          </w:p>
        </w:tc>
      </w:tr>
      <w:tr w:rsidR="00791034" w:rsidRPr="00DE1655" w:rsidTr="00652847">
        <w:trPr>
          <w:trHeight w:val="294"/>
        </w:trPr>
        <w:tc>
          <w:tcPr>
            <w:tcW w:w="720" w:type="dxa"/>
            <w:tcBorders>
              <w:top w:val="nil"/>
              <w:left w:val="nil"/>
              <w:right w:val="nil"/>
            </w:tcBorders>
            <w:noWrap/>
          </w:tcPr>
          <w:p w:rsidR="00791034" w:rsidRPr="00DE1655" w:rsidRDefault="00791034" w:rsidP="00F42356">
            <w:pPr>
              <w:spacing w:before="40" w:after="40"/>
              <w:jc w:val="right"/>
              <w:rPr>
                <w:sz w:val="18"/>
                <w:szCs w:val="18"/>
              </w:rPr>
            </w:pPr>
            <w:r>
              <w:rPr>
                <w:sz w:val="18"/>
                <w:szCs w:val="18"/>
              </w:rPr>
              <w:t>REQ</w:t>
            </w:r>
          </w:p>
        </w:tc>
        <w:tc>
          <w:tcPr>
            <w:tcW w:w="2340" w:type="dxa"/>
            <w:tcBorders>
              <w:top w:val="nil"/>
              <w:left w:val="nil"/>
              <w:right w:val="nil"/>
            </w:tcBorders>
          </w:tcPr>
          <w:p w:rsidR="00791034" w:rsidRPr="00DE1655" w:rsidRDefault="00791034" w:rsidP="00F42356">
            <w:pPr>
              <w:spacing w:before="40" w:after="40"/>
              <w:rPr>
                <w:sz w:val="18"/>
                <w:szCs w:val="18"/>
              </w:rPr>
            </w:pPr>
            <w:r>
              <w:rPr>
                <w:sz w:val="18"/>
                <w:szCs w:val="18"/>
              </w:rPr>
              <w:t>Utility</w:t>
            </w:r>
          </w:p>
        </w:tc>
        <w:tc>
          <w:tcPr>
            <w:tcW w:w="4590" w:type="dxa"/>
            <w:tcBorders>
              <w:top w:val="nil"/>
              <w:left w:val="nil"/>
              <w:bottom w:val="nil"/>
              <w:right w:val="nil"/>
            </w:tcBorders>
            <w:noWrap/>
          </w:tcPr>
          <w:p w:rsidR="00791034" w:rsidRPr="00DE1655" w:rsidRDefault="00791034" w:rsidP="00F42356">
            <w:pPr>
              <w:spacing w:before="40" w:after="40"/>
              <w:rPr>
                <w:color w:val="000000"/>
                <w:sz w:val="18"/>
                <w:szCs w:val="18"/>
              </w:rPr>
            </w:pPr>
            <w:r w:rsidRPr="00DE1655">
              <w:rPr>
                <w:color w:val="000000"/>
                <w:sz w:val="18"/>
                <w:szCs w:val="18"/>
              </w:rPr>
              <w:t>Alabama Power</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791034" w:rsidP="00F42356">
            <w:pPr>
              <w:spacing w:before="40" w:after="40"/>
              <w:jc w:val="right"/>
              <w:rPr>
                <w:sz w:val="18"/>
                <w:szCs w:val="18"/>
              </w:rPr>
            </w:pPr>
            <w:r>
              <w:rPr>
                <w:sz w:val="18"/>
                <w:szCs w:val="18"/>
              </w:rPr>
              <w:t>REQ</w:t>
            </w:r>
          </w:p>
        </w:tc>
        <w:tc>
          <w:tcPr>
            <w:tcW w:w="2340" w:type="dxa"/>
            <w:tcBorders>
              <w:left w:val="nil"/>
              <w:right w:val="nil"/>
            </w:tcBorders>
          </w:tcPr>
          <w:p w:rsidR="00791034" w:rsidRPr="00DE1655" w:rsidRDefault="00791034" w:rsidP="00F42356">
            <w:pPr>
              <w:spacing w:before="40" w:after="40"/>
              <w:rPr>
                <w:sz w:val="18"/>
                <w:szCs w:val="18"/>
              </w:rPr>
            </w:pPr>
            <w:r>
              <w:rPr>
                <w:sz w:val="18"/>
                <w:szCs w:val="18"/>
              </w:rPr>
              <w:t>Utility</w:t>
            </w:r>
          </w:p>
        </w:tc>
        <w:tc>
          <w:tcPr>
            <w:tcW w:w="4590" w:type="dxa"/>
            <w:tcBorders>
              <w:top w:val="nil"/>
              <w:left w:val="nil"/>
              <w:bottom w:val="nil"/>
              <w:right w:val="nil"/>
            </w:tcBorders>
            <w:noWrap/>
          </w:tcPr>
          <w:p w:rsidR="00791034" w:rsidRPr="00DE1655" w:rsidRDefault="00791034" w:rsidP="00F42356">
            <w:pPr>
              <w:spacing w:before="40" w:after="40"/>
              <w:rPr>
                <w:color w:val="000000"/>
                <w:sz w:val="18"/>
                <w:szCs w:val="18"/>
              </w:rPr>
            </w:pPr>
            <w:r w:rsidRPr="00DE1655">
              <w:rPr>
                <w:color w:val="000000"/>
                <w:sz w:val="18"/>
                <w:szCs w:val="18"/>
              </w:rPr>
              <w:t>Ameren Services Company</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791034" w:rsidP="00F42356">
            <w:pPr>
              <w:spacing w:before="40" w:after="40"/>
              <w:jc w:val="right"/>
              <w:rPr>
                <w:sz w:val="18"/>
                <w:szCs w:val="18"/>
              </w:rPr>
            </w:pPr>
            <w:r>
              <w:rPr>
                <w:sz w:val="18"/>
                <w:szCs w:val="18"/>
              </w:rPr>
              <w:t>RGQ</w:t>
            </w:r>
          </w:p>
        </w:tc>
        <w:tc>
          <w:tcPr>
            <w:tcW w:w="2340" w:type="dxa"/>
            <w:tcBorders>
              <w:left w:val="nil"/>
              <w:right w:val="nil"/>
            </w:tcBorders>
          </w:tcPr>
          <w:p w:rsidR="00791034" w:rsidRPr="00DE1655" w:rsidRDefault="00791034" w:rsidP="00F42356">
            <w:pPr>
              <w:spacing w:before="40" w:after="40"/>
              <w:rPr>
                <w:sz w:val="18"/>
                <w:szCs w:val="18"/>
              </w:rPr>
            </w:pPr>
            <w:r>
              <w:rPr>
                <w:sz w:val="18"/>
                <w:szCs w:val="18"/>
              </w:rPr>
              <w:t>Distribution</w:t>
            </w:r>
          </w:p>
        </w:tc>
        <w:tc>
          <w:tcPr>
            <w:tcW w:w="4590" w:type="dxa"/>
            <w:tcBorders>
              <w:top w:val="nil"/>
              <w:left w:val="nil"/>
              <w:bottom w:val="nil"/>
              <w:right w:val="nil"/>
            </w:tcBorders>
            <w:noWrap/>
          </w:tcPr>
          <w:p w:rsidR="00791034" w:rsidRPr="00DE1655" w:rsidRDefault="00791034" w:rsidP="00F42356">
            <w:pPr>
              <w:spacing w:before="40" w:after="40"/>
              <w:rPr>
                <w:sz w:val="18"/>
                <w:szCs w:val="18"/>
              </w:rPr>
            </w:pPr>
            <w:r w:rsidRPr="00DE1655">
              <w:rPr>
                <w:color w:val="000000"/>
                <w:sz w:val="18"/>
                <w:szCs w:val="18"/>
              </w:rPr>
              <w:t>American Public Gas Association (APGA)</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791034" w:rsidP="00F42356">
            <w:pPr>
              <w:spacing w:before="40" w:after="40"/>
              <w:jc w:val="right"/>
              <w:rPr>
                <w:sz w:val="18"/>
                <w:szCs w:val="18"/>
              </w:rPr>
            </w:pPr>
            <w:r>
              <w:rPr>
                <w:sz w:val="18"/>
                <w:szCs w:val="18"/>
              </w:rPr>
              <w:t>REQ</w:t>
            </w:r>
          </w:p>
        </w:tc>
        <w:tc>
          <w:tcPr>
            <w:tcW w:w="2340" w:type="dxa"/>
            <w:tcBorders>
              <w:left w:val="nil"/>
              <w:right w:val="nil"/>
            </w:tcBorders>
          </w:tcPr>
          <w:p w:rsidR="00791034" w:rsidRPr="00DE1655" w:rsidRDefault="00791034" w:rsidP="00F42356">
            <w:pPr>
              <w:spacing w:before="40" w:after="40"/>
              <w:rPr>
                <w:sz w:val="18"/>
                <w:szCs w:val="18"/>
              </w:rPr>
            </w:pPr>
            <w:r>
              <w:rPr>
                <w:sz w:val="18"/>
                <w:szCs w:val="18"/>
              </w:rPr>
              <w:t>Utility</w:t>
            </w:r>
          </w:p>
        </w:tc>
        <w:tc>
          <w:tcPr>
            <w:tcW w:w="4590" w:type="dxa"/>
            <w:tcBorders>
              <w:top w:val="nil"/>
              <w:left w:val="nil"/>
              <w:bottom w:val="nil"/>
              <w:right w:val="nil"/>
            </w:tcBorders>
            <w:noWrap/>
          </w:tcPr>
          <w:p w:rsidR="00791034" w:rsidRPr="00DE1655" w:rsidRDefault="00791034" w:rsidP="00F42356">
            <w:pPr>
              <w:spacing w:before="40" w:after="40"/>
              <w:rPr>
                <w:color w:val="000000"/>
                <w:sz w:val="18"/>
                <w:szCs w:val="18"/>
              </w:rPr>
            </w:pPr>
            <w:r w:rsidRPr="00DE1655">
              <w:rPr>
                <w:color w:val="000000"/>
                <w:sz w:val="18"/>
                <w:szCs w:val="18"/>
              </w:rPr>
              <w:t>Baltimore Gas &amp; Electric Co.</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791034" w:rsidP="00F42356">
            <w:pPr>
              <w:spacing w:before="40" w:after="40"/>
              <w:jc w:val="right"/>
              <w:rPr>
                <w:sz w:val="18"/>
                <w:szCs w:val="18"/>
              </w:rPr>
            </w:pPr>
            <w:r>
              <w:rPr>
                <w:sz w:val="18"/>
                <w:szCs w:val="18"/>
              </w:rPr>
              <w:t>REQ</w:t>
            </w:r>
          </w:p>
        </w:tc>
        <w:tc>
          <w:tcPr>
            <w:tcW w:w="2340" w:type="dxa"/>
            <w:tcBorders>
              <w:left w:val="nil"/>
              <w:right w:val="nil"/>
            </w:tcBorders>
          </w:tcPr>
          <w:p w:rsidR="00791034" w:rsidRPr="00DE1655" w:rsidRDefault="00791034" w:rsidP="00F42356">
            <w:pPr>
              <w:spacing w:before="40" w:after="40"/>
              <w:rPr>
                <w:sz w:val="18"/>
                <w:szCs w:val="18"/>
              </w:rPr>
            </w:pPr>
            <w:r>
              <w:rPr>
                <w:sz w:val="18"/>
                <w:szCs w:val="18"/>
              </w:rPr>
              <w:t>Utility</w:t>
            </w:r>
          </w:p>
        </w:tc>
        <w:tc>
          <w:tcPr>
            <w:tcW w:w="4590" w:type="dxa"/>
            <w:tcBorders>
              <w:top w:val="nil"/>
              <w:left w:val="nil"/>
              <w:bottom w:val="nil"/>
              <w:right w:val="nil"/>
            </w:tcBorders>
            <w:noWrap/>
          </w:tcPr>
          <w:p w:rsidR="00791034" w:rsidRPr="00DE1655" w:rsidRDefault="00791034" w:rsidP="00F42356">
            <w:pPr>
              <w:spacing w:before="40" w:after="40"/>
              <w:rPr>
                <w:color w:val="000000"/>
                <w:sz w:val="18"/>
                <w:szCs w:val="18"/>
              </w:rPr>
            </w:pPr>
            <w:r w:rsidRPr="00DE1655">
              <w:rPr>
                <w:color w:val="000000"/>
                <w:sz w:val="18"/>
                <w:szCs w:val="18"/>
              </w:rPr>
              <w:t>Dominion Virginia Power</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791034" w:rsidP="00F42356">
            <w:pPr>
              <w:spacing w:before="40" w:after="40"/>
              <w:jc w:val="right"/>
              <w:rPr>
                <w:sz w:val="18"/>
                <w:szCs w:val="18"/>
              </w:rPr>
            </w:pPr>
            <w:r>
              <w:rPr>
                <w:sz w:val="18"/>
                <w:szCs w:val="18"/>
              </w:rPr>
              <w:t>RGQ</w:t>
            </w:r>
          </w:p>
        </w:tc>
        <w:tc>
          <w:tcPr>
            <w:tcW w:w="2340" w:type="dxa"/>
            <w:tcBorders>
              <w:left w:val="nil"/>
              <w:right w:val="nil"/>
            </w:tcBorders>
          </w:tcPr>
          <w:p w:rsidR="00791034" w:rsidRPr="00DE1655" w:rsidRDefault="00791034" w:rsidP="00F42356">
            <w:pPr>
              <w:spacing w:before="40" w:after="40"/>
              <w:rPr>
                <w:sz w:val="18"/>
                <w:szCs w:val="18"/>
              </w:rPr>
            </w:pPr>
            <w:r>
              <w:rPr>
                <w:sz w:val="18"/>
                <w:szCs w:val="18"/>
              </w:rPr>
              <w:t>Distribution</w:t>
            </w:r>
          </w:p>
        </w:tc>
        <w:tc>
          <w:tcPr>
            <w:tcW w:w="4590" w:type="dxa"/>
            <w:tcBorders>
              <w:top w:val="nil"/>
              <w:left w:val="nil"/>
              <w:bottom w:val="nil"/>
              <w:right w:val="nil"/>
            </w:tcBorders>
            <w:noWrap/>
          </w:tcPr>
          <w:p w:rsidR="00791034" w:rsidRPr="00DE1655" w:rsidRDefault="00791034" w:rsidP="00F42356">
            <w:pPr>
              <w:spacing w:before="40" w:after="40"/>
              <w:rPr>
                <w:color w:val="000000"/>
                <w:sz w:val="18"/>
                <w:szCs w:val="18"/>
              </w:rPr>
            </w:pPr>
            <w:r w:rsidRPr="00DE1655">
              <w:rPr>
                <w:color w:val="000000"/>
                <w:sz w:val="18"/>
                <w:szCs w:val="18"/>
              </w:rPr>
              <w:t>Duke Energy Corp</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791034" w:rsidP="00F42356">
            <w:pPr>
              <w:spacing w:before="40" w:after="40"/>
              <w:jc w:val="right"/>
              <w:rPr>
                <w:sz w:val="18"/>
                <w:szCs w:val="18"/>
              </w:rPr>
            </w:pPr>
            <w:r>
              <w:rPr>
                <w:sz w:val="18"/>
                <w:szCs w:val="18"/>
              </w:rPr>
              <w:t>RGQ</w:t>
            </w:r>
          </w:p>
        </w:tc>
        <w:tc>
          <w:tcPr>
            <w:tcW w:w="2340" w:type="dxa"/>
            <w:tcBorders>
              <w:left w:val="nil"/>
              <w:right w:val="nil"/>
            </w:tcBorders>
          </w:tcPr>
          <w:p w:rsidR="00791034" w:rsidRPr="00DE1655" w:rsidRDefault="00791034" w:rsidP="00F42356">
            <w:pPr>
              <w:spacing w:before="40" w:after="40"/>
              <w:rPr>
                <w:sz w:val="18"/>
                <w:szCs w:val="18"/>
              </w:rPr>
            </w:pPr>
            <w:r>
              <w:rPr>
                <w:sz w:val="18"/>
                <w:szCs w:val="18"/>
              </w:rPr>
              <w:t>Distribution</w:t>
            </w:r>
          </w:p>
        </w:tc>
        <w:tc>
          <w:tcPr>
            <w:tcW w:w="4590" w:type="dxa"/>
            <w:tcBorders>
              <w:top w:val="nil"/>
              <w:left w:val="nil"/>
              <w:bottom w:val="nil"/>
              <w:right w:val="nil"/>
            </w:tcBorders>
            <w:noWrap/>
          </w:tcPr>
          <w:p w:rsidR="00791034" w:rsidRPr="00DE1655" w:rsidRDefault="00791034" w:rsidP="00F42356">
            <w:pPr>
              <w:spacing w:before="40" w:after="40"/>
              <w:rPr>
                <w:color w:val="000000"/>
                <w:sz w:val="18"/>
                <w:szCs w:val="18"/>
              </w:rPr>
            </w:pPr>
            <w:r w:rsidRPr="00DE1655">
              <w:rPr>
                <w:color w:val="000000"/>
                <w:sz w:val="18"/>
                <w:szCs w:val="18"/>
              </w:rPr>
              <w:t>Integrys Energy Group, Inc.</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791034" w:rsidP="00F42356">
            <w:pPr>
              <w:spacing w:before="40" w:after="40"/>
              <w:jc w:val="right"/>
              <w:rPr>
                <w:sz w:val="18"/>
                <w:szCs w:val="18"/>
              </w:rPr>
            </w:pPr>
            <w:r>
              <w:rPr>
                <w:sz w:val="18"/>
                <w:szCs w:val="18"/>
              </w:rPr>
              <w:t>RGQ</w:t>
            </w:r>
          </w:p>
        </w:tc>
        <w:tc>
          <w:tcPr>
            <w:tcW w:w="2340" w:type="dxa"/>
            <w:tcBorders>
              <w:left w:val="nil"/>
              <w:right w:val="nil"/>
            </w:tcBorders>
          </w:tcPr>
          <w:p w:rsidR="00791034" w:rsidRPr="00DE1655" w:rsidRDefault="00791034" w:rsidP="00F42356">
            <w:pPr>
              <w:spacing w:before="40" w:after="40"/>
              <w:rPr>
                <w:sz w:val="18"/>
                <w:szCs w:val="18"/>
              </w:rPr>
            </w:pPr>
            <w:r>
              <w:rPr>
                <w:sz w:val="18"/>
                <w:szCs w:val="18"/>
              </w:rPr>
              <w:t>Distribution</w:t>
            </w:r>
          </w:p>
        </w:tc>
        <w:tc>
          <w:tcPr>
            <w:tcW w:w="4590" w:type="dxa"/>
            <w:tcBorders>
              <w:top w:val="nil"/>
              <w:left w:val="nil"/>
              <w:bottom w:val="nil"/>
              <w:right w:val="nil"/>
            </w:tcBorders>
            <w:noWrap/>
          </w:tcPr>
          <w:p w:rsidR="00791034" w:rsidRPr="00DE1655" w:rsidRDefault="00791034" w:rsidP="00F42356">
            <w:pPr>
              <w:spacing w:before="40" w:after="40"/>
              <w:rPr>
                <w:sz w:val="18"/>
                <w:szCs w:val="18"/>
              </w:rPr>
            </w:pPr>
            <w:r w:rsidRPr="00DE1655">
              <w:rPr>
                <w:color w:val="000000"/>
                <w:sz w:val="18"/>
                <w:szCs w:val="18"/>
              </w:rPr>
              <w:t>National Fuel Gas Distribution Corporation</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791034" w:rsidP="00F42356">
            <w:pPr>
              <w:spacing w:before="40" w:after="40"/>
              <w:jc w:val="right"/>
              <w:rPr>
                <w:sz w:val="18"/>
                <w:szCs w:val="18"/>
              </w:rPr>
            </w:pPr>
            <w:r>
              <w:rPr>
                <w:sz w:val="18"/>
                <w:szCs w:val="18"/>
              </w:rPr>
              <w:t>REQ</w:t>
            </w:r>
          </w:p>
        </w:tc>
        <w:tc>
          <w:tcPr>
            <w:tcW w:w="2340" w:type="dxa"/>
            <w:tcBorders>
              <w:left w:val="nil"/>
              <w:right w:val="nil"/>
            </w:tcBorders>
          </w:tcPr>
          <w:p w:rsidR="00791034" w:rsidRPr="00DE1655" w:rsidRDefault="00791034" w:rsidP="00F42356">
            <w:pPr>
              <w:spacing w:before="40" w:after="40"/>
              <w:rPr>
                <w:sz w:val="18"/>
                <w:szCs w:val="18"/>
              </w:rPr>
            </w:pPr>
            <w:r>
              <w:rPr>
                <w:sz w:val="18"/>
                <w:szCs w:val="18"/>
              </w:rPr>
              <w:t>Utility</w:t>
            </w:r>
          </w:p>
        </w:tc>
        <w:tc>
          <w:tcPr>
            <w:tcW w:w="4590" w:type="dxa"/>
            <w:tcBorders>
              <w:top w:val="nil"/>
              <w:left w:val="nil"/>
              <w:bottom w:val="nil"/>
              <w:right w:val="nil"/>
            </w:tcBorders>
            <w:noWrap/>
          </w:tcPr>
          <w:p w:rsidR="00791034" w:rsidRPr="00DE1655" w:rsidRDefault="00791034" w:rsidP="00F42356">
            <w:pPr>
              <w:spacing w:before="40" w:after="40"/>
              <w:rPr>
                <w:sz w:val="18"/>
                <w:szCs w:val="18"/>
              </w:rPr>
            </w:pPr>
            <w:r>
              <w:rPr>
                <w:sz w:val="18"/>
                <w:szCs w:val="18"/>
              </w:rPr>
              <w:t>Oncor</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bottom w:val="nil"/>
              <w:right w:val="nil"/>
            </w:tcBorders>
            <w:noWrap/>
          </w:tcPr>
          <w:p w:rsidR="00791034" w:rsidRPr="00DE1655" w:rsidRDefault="00791034" w:rsidP="00F42356">
            <w:pPr>
              <w:spacing w:before="40" w:after="40"/>
              <w:jc w:val="right"/>
              <w:rPr>
                <w:sz w:val="18"/>
                <w:szCs w:val="18"/>
              </w:rPr>
            </w:pPr>
            <w:r>
              <w:rPr>
                <w:sz w:val="18"/>
                <w:szCs w:val="18"/>
              </w:rPr>
              <w:t>RGQ</w:t>
            </w:r>
          </w:p>
        </w:tc>
        <w:tc>
          <w:tcPr>
            <w:tcW w:w="2340" w:type="dxa"/>
            <w:tcBorders>
              <w:left w:val="nil"/>
              <w:bottom w:val="nil"/>
              <w:right w:val="nil"/>
            </w:tcBorders>
          </w:tcPr>
          <w:p w:rsidR="00791034" w:rsidRPr="00DE1655" w:rsidRDefault="00791034" w:rsidP="00F42356">
            <w:pPr>
              <w:spacing w:before="40" w:after="40"/>
              <w:rPr>
                <w:sz w:val="18"/>
                <w:szCs w:val="18"/>
              </w:rPr>
            </w:pPr>
            <w:r>
              <w:rPr>
                <w:sz w:val="18"/>
                <w:szCs w:val="18"/>
              </w:rPr>
              <w:t>Distribution</w:t>
            </w:r>
          </w:p>
        </w:tc>
        <w:tc>
          <w:tcPr>
            <w:tcW w:w="4590" w:type="dxa"/>
            <w:tcBorders>
              <w:top w:val="nil"/>
              <w:left w:val="nil"/>
              <w:bottom w:val="nil"/>
              <w:right w:val="nil"/>
            </w:tcBorders>
            <w:noWrap/>
          </w:tcPr>
          <w:p w:rsidR="00791034" w:rsidRPr="00DE1655" w:rsidRDefault="00791034" w:rsidP="00F42356">
            <w:pPr>
              <w:spacing w:before="40" w:after="40"/>
              <w:rPr>
                <w:sz w:val="18"/>
                <w:szCs w:val="18"/>
              </w:rPr>
            </w:pPr>
            <w:r>
              <w:rPr>
                <w:sz w:val="18"/>
                <w:szCs w:val="18"/>
              </w:rPr>
              <w:t>UGI Utilities, Inc.</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0580" w:rsidRPr="00DE1655" w:rsidTr="00652847">
        <w:trPr>
          <w:trHeight w:val="294"/>
        </w:trPr>
        <w:tc>
          <w:tcPr>
            <w:tcW w:w="720" w:type="dxa"/>
            <w:tcBorders>
              <w:left w:val="nil"/>
              <w:bottom w:val="nil"/>
              <w:right w:val="nil"/>
            </w:tcBorders>
            <w:noWrap/>
          </w:tcPr>
          <w:p w:rsidR="00790580" w:rsidRDefault="00790580" w:rsidP="00F42356">
            <w:pPr>
              <w:spacing w:before="40" w:after="40"/>
              <w:jc w:val="right"/>
              <w:rPr>
                <w:sz w:val="18"/>
                <w:szCs w:val="18"/>
              </w:rPr>
            </w:pPr>
            <w:r>
              <w:rPr>
                <w:sz w:val="18"/>
                <w:szCs w:val="18"/>
              </w:rPr>
              <w:t>REQ</w:t>
            </w:r>
          </w:p>
        </w:tc>
        <w:tc>
          <w:tcPr>
            <w:tcW w:w="2340" w:type="dxa"/>
            <w:tcBorders>
              <w:left w:val="nil"/>
              <w:bottom w:val="nil"/>
              <w:right w:val="nil"/>
            </w:tcBorders>
          </w:tcPr>
          <w:p w:rsidR="00790580" w:rsidRDefault="00790580" w:rsidP="00F42356">
            <w:pPr>
              <w:spacing w:before="40" w:after="40"/>
              <w:rPr>
                <w:sz w:val="18"/>
                <w:szCs w:val="18"/>
              </w:rPr>
            </w:pPr>
            <w:r>
              <w:rPr>
                <w:sz w:val="18"/>
                <w:szCs w:val="18"/>
              </w:rPr>
              <w:t>Utility</w:t>
            </w:r>
          </w:p>
        </w:tc>
        <w:tc>
          <w:tcPr>
            <w:tcW w:w="4590" w:type="dxa"/>
            <w:tcBorders>
              <w:top w:val="nil"/>
              <w:left w:val="nil"/>
              <w:bottom w:val="nil"/>
              <w:right w:val="nil"/>
            </w:tcBorders>
            <w:noWrap/>
          </w:tcPr>
          <w:p w:rsidR="00790580" w:rsidRDefault="00790580" w:rsidP="00790580">
            <w:pPr>
              <w:spacing w:before="40" w:after="40"/>
              <w:rPr>
                <w:sz w:val="18"/>
                <w:szCs w:val="18"/>
              </w:rPr>
            </w:pPr>
            <w:r>
              <w:rPr>
                <w:sz w:val="18"/>
                <w:szCs w:val="18"/>
              </w:rPr>
              <w:t xml:space="preserve">Wisconsin Public Service </w:t>
            </w:r>
            <w:r w:rsidR="00756B6C">
              <w:rPr>
                <w:sz w:val="18"/>
                <w:szCs w:val="18"/>
              </w:rPr>
              <w:t>Corporation</w:t>
            </w:r>
          </w:p>
        </w:tc>
        <w:tc>
          <w:tcPr>
            <w:tcW w:w="720" w:type="dxa"/>
            <w:tcBorders>
              <w:top w:val="nil"/>
              <w:left w:val="nil"/>
              <w:bottom w:val="nil"/>
              <w:right w:val="nil"/>
            </w:tcBorders>
            <w:vAlign w:val="bottom"/>
          </w:tcPr>
          <w:p w:rsidR="00790580" w:rsidRPr="00DE1655" w:rsidRDefault="00790580" w:rsidP="00652847">
            <w:pPr>
              <w:tabs>
                <w:tab w:val="left" w:pos="395"/>
              </w:tabs>
              <w:spacing w:before="40" w:after="40"/>
              <w:jc w:val="right"/>
              <w:rPr>
                <w:sz w:val="18"/>
                <w:szCs w:val="18"/>
              </w:rPr>
            </w:pPr>
          </w:p>
        </w:tc>
      </w:tr>
      <w:tr w:rsidR="00791034" w:rsidRPr="00DE1655" w:rsidTr="00F42356">
        <w:trPr>
          <w:trHeight w:val="294"/>
        </w:trPr>
        <w:tc>
          <w:tcPr>
            <w:tcW w:w="7650" w:type="dxa"/>
            <w:gridSpan w:val="3"/>
            <w:tcBorders>
              <w:top w:val="nil"/>
              <w:left w:val="nil"/>
              <w:bottom w:val="nil"/>
              <w:right w:val="nil"/>
            </w:tcBorders>
            <w:noWrap/>
          </w:tcPr>
          <w:p w:rsidR="00791034" w:rsidRPr="00652847" w:rsidRDefault="00791034" w:rsidP="00F42356">
            <w:pPr>
              <w:spacing w:before="40" w:after="40"/>
              <w:rPr>
                <w:b/>
                <w:sz w:val="18"/>
                <w:szCs w:val="18"/>
              </w:rPr>
            </w:pPr>
            <w:r w:rsidRPr="00652847">
              <w:rPr>
                <w:b/>
                <w:sz w:val="18"/>
                <w:szCs w:val="18"/>
              </w:rPr>
              <w:t>Retail Gas Members other than Distributors</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r w:rsidRPr="00DE1655">
              <w:rPr>
                <w:sz w:val="18"/>
                <w:szCs w:val="18"/>
              </w:rPr>
              <w:t>10</w:t>
            </w:r>
          </w:p>
        </w:tc>
      </w:tr>
      <w:tr w:rsidR="00791034" w:rsidRPr="00DE1655" w:rsidTr="00652847">
        <w:trPr>
          <w:trHeight w:val="294"/>
        </w:trPr>
        <w:tc>
          <w:tcPr>
            <w:tcW w:w="720" w:type="dxa"/>
            <w:tcBorders>
              <w:top w:val="nil"/>
              <w:left w:val="nil"/>
              <w:right w:val="nil"/>
            </w:tcBorders>
            <w:noWrap/>
          </w:tcPr>
          <w:p w:rsidR="00791034" w:rsidRPr="00DE1655" w:rsidRDefault="00DD50D5" w:rsidP="00F42356">
            <w:pPr>
              <w:spacing w:before="40" w:after="40"/>
              <w:jc w:val="right"/>
              <w:rPr>
                <w:sz w:val="18"/>
                <w:szCs w:val="18"/>
              </w:rPr>
            </w:pPr>
            <w:r>
              <w:rPr>
                <w:sz w:val="18"/>
                <w:szCs w:val="18"/>
              </w:rPr>
              <w:t>RGQ</w:t>
            </w:r>
          </w:p>
        </w:tc>
        <w:tc>
          <w:tcPr>
            <w:tcW w:w="2340" w:type="dxa"/>
            <w:tcBorders>
              <w:top w:val="nil"/>
              <w:left w:val="nil"/>
              <w:right w:val="nil"/>
            </w:tcBorders>
          </w:tcPr>
          <w:p w:rsidR="00791034" w:rsidRPr="00DE1655" w:rsidRDefault="00DD50D5" w:rsidP="00F42356">
            <w:pPr>
              <w:spacing w:before="40" w:after="40"/>
              <w:rPr>
                <w:sz w:val="18"/>
                <w:szCs w:val="18"/>
              </w:rPr>
            </w:pPr>
            <w:r>
              <w:rPr>
                <w:sz w:val="18"/>
                <w:szCs w:val="18"/>
              </w:rPr>
              <w:t>Services/Suppliers</w:t>
            </w:r>
          </w:p>
        </w:tc>
        <w:tc>
          <w:tcPr>
            <w:tcW w:w="4590" w:type="dxa"/>
            <w:tcBorders>
              <w:top w:val="nil"/>
              <w:left w:val="nil"/>
              <w:bottom w:val="nil"/>
              <w:right w:val="nil"/>
            </w:tcBorders>
            <w:noWrap/>
          </w:tcPr>
          <w:p w:rsidR="00791034" w:rsidRPr="00DE1655" w:rsidRDefault="00DD50D5" w:rsidP="00F42356">
            <w:pPr>
              <w:spacing w:before="40" w:after="40"/>
              <w:rPr>
                <w:sz w:val="18"/>
                <w:szCs w:val="18"/>
              </w:rPr>
            </w:pPr>
            <w:r w:rsidRPr="00DE1655">
              <w:rPr>
                <w:color w:val="000000"/>
                <w:sz w:val="18"/>
                <w:szCs w:val="18"/>
              </w:rPr>
              <w:t>Allegro Development</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DD50D5" w:rsidP="00F42356">
            <w:pPr>
              <w:spacing w:before="40" w:after="40"/>
              <w:jc w:val="right"/>
              <w:rPr>
                <w:sz w:val="18"/>
                <w:szCs w:val="18"/>
              </w:rPr>
            </w:pPr>
            <w:r>
              <w:rPr>
                <w:sz w:val="18"/>
                <w:szCs w:val="18"/>
              </w:rPr>
              <w:t>RGQ</w:t>
            </w:r>
          </w:p>
        </w:tc>
        <w:tc>
          <w:tcPr>
            <w:tcW w:w="2340" w:type="dxa"/>
            <w:tcBorders>
              <w:left w:val="nil"/>
              <w:right w:val="nil"/>
            </w:tcBorders>
          </w:tcPr>
          <w:p w:rsidR="00791034" w:rsidRPr="00DE1655" w:rsidRDefault="00DD50D5" w:rsidP="00F42356">
            <w:pPr>
              <w:spacing w:before="40" w:after="40"/>
              <w:rPr>
                <w:sz w:val="18"/>
                <w:szCs w:val="18"/>
              </w:rPr>
            </w:pPr>
            <w:r>
              <w:rPr>
                <w:sz w:val="18"/>
                <w:szCs w:val="18"/>
              </w:rPr>
              <w:t>Services/Suppliers</w:t>
            </w:r>
          </w:p>
        </w:tc>
        <w:tc>
          <w:tcPr>
            <w:tcW w:w="4590" w:type="dxa"/>
            <w:tcBorders>
              <w:top w:val="nil"/>
              <w:left w:val="nil"/>
              <w:bottom w:val="nil"/>
              <w:right w:val="nil"/>
            </w:tcBorders>
            <w:noWrap/>
          </w:tcPr>
          <w:p w:rsidR="00791034" w:rsidRPr="00DE1655" w:rsidRDefault="00DD50D5" w:rsidP="00F42356">
            <w:pPr>
              <w:spacing w:before="40" w:after="40"/>
              <w:rPr>
                <w:sz w:val="18"/>
                <w:szCs w:val="18"/>
              </w:rPr>
            </w:pPr>
            <w:r w:rsidRPr="00DE1655">
              <w:rPr>
                <w:color w:val="000000"/>
                <w:sz w:val="18"/>
                <w:szCs w:val="18"/>
              </w:rPr>
              <w:t>Capacity Center</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DD50D5" w:rsidP="00F42356">
            <w:pPr>
              <w:spacing w:before="40" w:after="40"/>
              <w:jc w:val="right"/>
              <w:rPr>
                <w:sz w:val="18"/>
                <w:szCs w:val="18"/>
              </w:rPr>
            </w:pPr>
            <w:r>
              <w:rPr>
                <w:sz w:val="18"/>
                <w:szCs w:val="18"/>
              </w:rPr>
              <w:t>RGQ</w:t>
            </w:r>
          </w:p>
        </w:tc>
        <w:tc>
          <w:tcPr>
            <w:tcW w:w="2340" w:type="dxa"/>
            <w:tcBorders>
              <w:left w:val="nil"/>
              <w:right w:val="nil"/>
            </w:tcBorders>
          </w:tcPr>
          <w:p w:rsidR="00791034" w:rsidRPr="00DE1655" w:rsidRDefault="00DD50D5" w:rsidP="00F42356">
            <w:pPr>
              <w:spacing w:before="40" w:after="40"/>
              <w:rPr>
                <w:sz w:val="18"/>
                <w:szCs w:val="18"/>
              </w:rPr>
            </w:pPr>
            <w:r>
              <w:rPr>
                <w:sz w:val="18"/>
                <w:szCs w:val="18"/>
              </w:rPr>
              <w:t>Services/Suppliers</w:t>
            </w:r>
          </w:p>
        </w:tc>
        <w:tc>
          <w:tcPr>
            <w:tcW w:w="4590" w:type="dxa"/>
            <w:tcBorders>
              <w:top w:val="nil"/>
              <w:left w:val="nil"/>
              <w:bottom w:val="nil"/>
              <w:right w:val="nil"/>
            </w:tcBorders>
            <w:noWrap/>
          </w:tcPr>
          <w:p w:rsidR="00791034" w:rsidRPr="00DE1655" w:rsidRDefault="00DD50D5" w:rsidP="00F42356">
            <w:pPr>
              <w:spacing w:before="40" w:after="40"/>
              <w:rPr>
                <w:sz w:val="18"/>
                <w:szCs w:val="18"/>
              </w:rPr>
            </w:pPr>
            <w:r>
              <w:rPr>
                <w:sz w:val="18"/>
                <w:szCs w:val="18"/>
              </w:rPr>
              <w:t>Dominion Retail, Inc.</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791034" w:rsidRPr="00DE1655" w:rsidTr="00652847">
        <w:trPr>
          <w:trHeight w:val="294"/>
        </w:trPr>
        <w:tc>
          <w:tcPr>
            <w:tcW w:w="720" w:type="dxa"/>
            <w:tcBorders>
              <w:left w:val="nil"/>
              <w:right w:val="nil"/>
            </w:tcBorders>
            <w:noWrap/>
          </w:tcPr>
          <w:p w:rsidR="00791034" w:rsidRPr="00DE1655" w:rsidRDefault="00DD50D5" w:rsidP="00F42356">
            <w:pPr>
              <w:spacing w:before="40" w:after="40"/>
              <w:jc w:val="right"/>
              <w:rPr>
                <w:sz w:val="18"/>
                <w:szCs w:val="18"/>
              </w:rPr>
            </w:pPr>
            <w:r>
              <w:rPr>
                <w:sz w:val="18"/>
                <w:szCs w:val="18"/>
              </w:rPr>
              <w:t>RGQ</w:t>
            </w:r>
          </w:p>
        </w:tc>
        <w:tc>
          <w:tcPr>
            <w:tcW w:w="2340" w:type="dxa"/>
            <w:tcBorders>
              <w:left w:val="nil"/>
              <w:right w:val="nil"/>
            </w:tcBorders>
          </w:tcPr>
          <w:p w:rsidR="00791034" w:rsidRPr="00DE1655" w:rsidRDefault="00DD50D5" w:rsidP="00F42356">
            <w:pPr>
              <w:spacing w:before="40" w:after="40"/>
              <w:rPr>
                <w:sz w:val="18"/>
                <w:szCs w:val="18"/>
              </w:rPr>
            </w:pPr>
            <w:r>
              <w:rPr>
                <w:sz w:val="18"/>
                <w:szCs w:val="18"/>
              </w:rPr>
              <w:t>Services/Suppliers</w:t>
            </w:r>
          </w:p>
        </w:tc>
        <w:tc>
          <w:tcPr>
            <w:tcW w:w="4590" w:type="dxa"/>
            <w:tcBorders>
              <w:top w:val="nil"/>
              <w:left w:val="nil"/>
              <w:bottom w:val="nil"/>
              <w:right w:val="nil"/>
            </w:tcBorders>
            <w:noWrap/>
          </w:tcPr>
          <w:p w:rsidR="00791034" w:rsidRPr="00DE1655" w:rsidRDefault="00DD50D5" w:rsidP="00F42356">
            <w:pPr>
              <w:spacing w:before="40" w:after="40"/>
              <w:rPr>
                <w:sz w:val="18"/>
                <w:szCs w:val="18"/>
              </w:rPr>
            </w:pPr>
            <w:r w:rsidRPr="00DE1655">
              <w:rPr>
                <w:color w:val="000000"/>
                <w:sz w:val="18"/>
                <w:szCs w:val="18"/>
              </w:rPr>
              <w:t>Latitude Technologies</w:t>
            </w:r>
          </w:p>
        </w:tc>
        <w:tc>
          <w:tcPr>
            <w:tcW w:w="720" w:type="dxa"/>
            <w:tcBorders>
              <w:top w:val="nil"/>
              <w:left w:val="nil"/>
              <w:bottom w:val="nil"/>
              <w:right w:val="nil"/>
            </w:tcBorders>
            <w:vAlign w:val="bottom"/>
          </w:tcPr>
          <w:p w:rsidR="00791034" w:rsidRPr="00DE1655" w:rsidRDefault="00791034" w:rsidP="00652847">
            <w:pPr>
              <w:tabs>
                <w:tab w:val="left" w:pos="395"/>
              </w:tabs>
              <w:spacing w:before="40" w:after="40"/>
              <w:jc w:val="right"/>
              <w:rPr>
                <w:sz w:val="18"/>
                <w:szCs w:val="18"/>
              </w:rPr>
            </w:pPr>
          </w:p>
        </w:tc>
      </w:tr>
      <w:tr w:rsidR="00DD50D5" w:rsidRPr="00DE1655" w:rsidTr="00652847">
        <w:trPr>
          <w:trHeight w:val="294"/>
        </w:trPr>
        <w:tc>
          <w:tcPr>
            <w:tcW w:w="720" w:type="dxa"/>
            <w:tcBorders>
              <w:left w:val="nil"/>
              <w:right w:val="nil"/>
            </w:tcBorders>
            <w:noWrap/>
          </w:tcPr>
          <w:p w:rsidR="00DD50D5" w:rsidRPr="00DE1655" w:rsidRDefault="00DD50D5" w:rsidP="00F42356">
            <w:pPr>
              <w:spacing w:before="40" w:after="40"/>
              <w:jc w:val="right"/>
              <w:rPr>
                <w:sz w:val="18"/>
                <w:szCs w:val="18"/>
              </w:rPr>
            </w:pPr>
            <w:r>
              <w:rPr>
                <w:sz w:val="18"/>
                <w:szCs w:val="18"/>
              </w:rPr>
              <w:t>RGQ</w:t>
            </w:r>
          </w:p>
        </w:tc>
        <w:tc>
          <w:tcPr>
            <w:tcW w:w="2340" w:type="dxa"/>
            <w:tcBorders>
              <w:left w:val="nil"/>
              <w:right w:val="nil"/>
            </w:tcBorders>
          </w:tcPr>
          <w:p w:rsidR="00DD50D5" w:rsidRPr="00DE1655" w:rsidRDefault="00DD50D5" w:rsidP="00F42356">
            <w:pPr>
              <w:spacing w:before="40" w:after="40"/>
              <w:rPr>
                <w:sz w:val="18"/>
                <w:szCs w:val="18"/>
              </w:rPr>
            </w:pPr>
            <w:r>
              <w:rPr>
                <w:sz w:val="18"/>
                <w:szCs w:val="18"/>
              </w:rPr>
              <w:t>End User/Public Agencies</w:t>
            </w:r>
          </w:p>
        </w:tc>
        <w:tc>
          <w:tcPr>
            <w:tcW w:w="4590" w:type="dxa"/>
            <w:tcBorders>
              <w:top w:val="nil"/>
              <w:left w:val="nil"/>
              <w:bottom w:val="nil"/>
              <w:right w:val="nil"/>
            </w:tcBorders>
            <w:noWrap/>
          </w:tcPr>
          <w:p w:rsidR="00DD50D5" w:rsidRPr="00DD50D5" w:rsidRDefault="00DD50D5" w:rsidP="00F42356">
            <w:pPr>
              <w:spacing w:before="40" w:after="40"/>
              <w:rPr>
                <w:color w:val="000000"/>
                <w:sz w:val="18"/>
                <w:szCs w:val="18"/>
              </w:rPr>
            </w:pPr>
            <w:r w:rsidRPr="00DD50D5">
              <w:rPr>
                <w:color w:val="000000"/>
                <w:sz w:val="18"/>
                <w:szCs w:val="18"/>
              </w:rPr>
              <w:t>Pennsylvania Office of Consumer Advocate</w:t>
            </w:r>
          </w:p>
        </w:tc>
        <w:tc>
          <w:tcPr>
            <w:tcW w:w="720" w:type="dxa"/>
            <w:tcBorders>
              <w:top w:val="nil"/>
              <w:left w:val="nil"/>
              <w:bottom w:val="nil"/>
              <w:right w:val="nil"/>
            </w:tcBorders>
            <w:vAlign w:val="bottom"/>
          </w:tcPr>
          <w:p w:rsidR="00DD50D5" w:rsidRPr="00DE1655" w:rsidRDefault="00DD50D5" w:rsidP="00652847">
            <w:pPr>
              <w:tabs>
                <w:tab w:val="left" w:pos="395"/>
              </w:tabs>
              <w:spacing w:before="40" w:after="40"/>
              <w:jc w:val="right"/>
              <w:rPr>
                <w:sz w:val="18"/>
                <w:szCs w:val="18"/>
              </w:rPr>
            </w:pPr>
          </w:p>
        </w:tc>
      </w:tr>
      <w:tr w:rsidR="00DD50D5" w:rsidRPr="00DE1655" w:rsidTr="00652847">
        <w:trPr>
          <w:trHeight w:val="294"/>
        </w:trPr>
        <w:tc>
          <w:tcPr>
            <w:tcW w:w="720" w:type="dxa"/>
            <w:tcBorders>
              <w:left w:val="nil"/>
              <w:right w:val="nil"/>
            </w:tcBorders>
            <w:noWrap/>
          </w:tcPr>
          <w:p w:rsidR="00DD50D5" w:rsidRPr="00DE1655" w:rsidRDefault="00DD50D5" w:rsidP="00F42356">
            <w:pPr>
              <w:spacing w:before="40" w:after="40"/>
              <w:jc w:val="right"/>
              <w:rPr>
                <w:sz w:val="18"/>
                <w:szCs w:val="18"/>
              </w:rPr>
            </w:pPr>
            <w:r>
              <w:rPr>
                <w:sz w:val="18"/>
                <w:szCs w:val="18"/>
              </w:rPr>
              <w:t>RGQ</w:t>
            </w:r>
          </w:p>
        </w:tc>
        <w:tc>
          <w:tcPr>
            <w:tcW w:w="2340" w:type="dxa"/>
            <w:tcBorders>
              <w:left w:val="nil"/>
              <w:right w:val="nil"/>
            </w:tcBorders>
          </w:tcPr>
          <w:p w:rsidR="00DD50D5" w:rsidRPr="00DE1655" w:rsidRDefault="00DD50D5" w:rsidP="00F42356">
            <w:pPr>
              <w:spacing w:before="40" w:after="40"/>
              <w:rPr>
                <w:sz w:val="18"/>
                <w:szCs w:val="18"/>
              </w:rPr>
            </w:pPr>
            <w:r>
              <w:rPr>
                <w:sz w:val="18"/>
                <w:szCs w:val="18"/>
              </w:rPr>
              <w:t>Services/Suppliers</w:t>
            </w:r>
          </w:p>
        </w:tc>
        <w:tc>
          <w:tcPr>
            <w:tcW w:w="4590" w:type="dxa"/>
            <w:tcBorders>
              <w:top w:val="nil"/>
              <w:left w:val="nil"/>
              <w:bottom w:val="nil"/>
              <w:right w:val="nil"/>
            </w:tcBorders>
            <w:noWrap/>
          </w:tcPr>
          <w:p w:rsidR="00DD50D5" w:rsidRPr="00DE1655" w:rsidRDefault="00DD50D5" w:rsidP="00F42356">
            <w:pPr>
              <w:spacing w:before="40" w:after="40"/>
              <w:rPr>
                <w:color w:val="000000"/>
                <w:sz w:val="18"/>
                <w:szCs w:val="18"/>
              </w:rPr>
            </w:pPr>
            <w:r w:rsidRPr="00DE1655">
              <w:rPr>
                <w:color w:val="000000"/>
                <w:sz w:val="18"/>
                <w:szCs w:val="18"/>
              </w:rPr>
              <w:t>SouthStar Energy Corp</w:t>
            </w:r>
          </w:p>
        </w:tc>
        <w:tc>
          <w:tcPr>
            <w:tcW w:w="720" w:type="dxa"/>
            <w:tcBorders>
              <w:top w:val="nil"/>
              <w:left w:val="nil"/>
              <w:bottom w:val="nil"/>
              <w:right w:val="nil"/>
            </w:tcBorders>
            <w:vAlign w:val="bottom"/>
          </w:tcPr>
          <w:p w:rsidR="00DD50D5" w:rsidRPr="00DE1655" w:rsidRDefault="00DD50D5" w:rsidP="00652847">
            <w:pPr>
              <w:tabs>
                <w:tab w:val="left" w:pos="395"/>
              </w:tabs>
              <w:spacing w:before="40" w:after="40"/>
              <w:jc w:val="right"/>
              <w:rPr>
                <w:sz w:val="18"/>
                <w:szCs w:val="18"/>
              </w:rPr>
            </w:pPr>
          </w:p>
        </w:tc>
      </w:tr>
      <w:tr w:rsidR="00DD50D5" w:rsidRPr="00DE1655" w:rsidTr="00652847">
        <w:trPr>
          <w:trHeight w:val="294"/>
        </w:trPr>
        <w:tc>
          <w:tcPr>
            <w:tcW w:w="720" w:type="dxa"/>
            <w:tcBorders>
              <w:left w:val="nil"/>
              <w:right w:val="nil"/>
            </w:tcBorders>
            <w:noWrap/>
          </w:tcPr>
          <w:p w:rsidR="00DD50D5" w:rsidRPr="00DE1655" w:rsidRDefault="00DD50D5" w:rsidP="00F42356">
            <w:pPr>
              <w:spacing w:before="40" w:after="40"/>
              <w:jc w:val="right"/>
              <w:rPr>
                <w:sz w:val="18"/>
                <w:szCs w:val="18"/>
              </w:rPr>
            </w:pPr>
            <w:r>
              <w:rPr>
                <w:sz w:val="18"/>
                <w:szCs w:val="18"/>
              </w:rPr>
              <w:t>RGQ</w:t>
            </w:r>
          </w:p>
        </w:tc>
        <w:tc>
          <w:tcPr>
            <w:tcW w:w="2340" w:type="dxa"/>
            <w:tcBorders>
              <w:left w:val="nil"/>
              <w:right w:val="nil"/>
            </w:tcBorders>
          </w:tcPr>
          <w:p w:rsidR="00DD50D5" w:rsidRPr="00DE1655" w:rsidRDefault="00DD50D5" w:rsidP="00F42356">
            <w:pPr>
              <w:spacing w:before="40" w:after="40"/>
              <w:rPr>
                <w:sz w:val="18"/>
                <w:szCs w:val="18"/>
              </w:rPr>
            </w:pPr>
            <w:r>
              <w:rPr>
                <w:sz w:val="18"/>
                <w:szCs w:val="18"/>
              </w:rPr>
              <w:t>Services/Suppliers</w:t>
            </w:r>
          </w:p>
        </w:tc>
        <w:tc>
          <w:tcPr>
            <w:tcW w:w="4590" w:type="dxa"/>
            <w:tcBorders>
              <w:top w:val="nil"/>
              <w:left w:val="nil"/>
              <w:bottom w:val="nil"/>
              <w:right w:val="nil"/>
            </w:tcBorders>
            <w:noWrap/>
          </w:tcPr>
          <w:p w:rsidR="00DD50D5" w:rsidRPr="00DE1655" w:rsidRDefault="00DD50D5" w:rsidP="00F42356">
            <w:pPr>
              <w:spacing w:before="40" w:after="40"/>
              <w:rPr>
                <w:color w:val="000000"/>
                <w:sz w:val="18"/>
                <w:szCs w:val="18"/>
              </w:rPr>
            </w:pPr>
            <w:r w:rsidRPr="00DE1655">
              <w:rPr>
                <w:color w:val="000000"/>
                <w:sz w:val="18"/>
                <w:szCs w:val="18"/>
              </w:rPr>
              <w:t>Sprague Operating Resources LLC</w:t>
            </w:r>
          </w:p>
        </w:tc>
        <w:tc>
          <w:tcPr>
            <w:tcW w:w="720" w:type="dxa"/>
            <w:tcBorders>
              <w:top w:val="nil"/>
              <w:left w:val="nil"/>
              <w:bottom w:val="nil"/>
              <w:right w:val="nil"/>
            </w:tcBorders>
            <w:vAlign w:val="bottom"/>
          </w:tcPr>
          <w:p w:rsidR="00DD50D5" w:rsidRPr="00DE1655" w:rsidRDefault="00DD50D5" w:rsidP="00652847">
            <w:pPr>
              <w:tabs>
                <w:tab w:val="left" w:pos="395"/>
              </w:tabs>
              <w:spacing w:before="40" w:after="40"/>
              <w:jc w:val="right"/>
              <w:rPr>
                <w:sz w:val="18"/>
                <w:szCs w:val="18"/>
              </w:rPr>
            </w:pPr>
          </w:p>
        </w:tc>
      </w:tr>
      <w:tr w:rsidR="00DD50D5" w:rsidRPr="00DE1655" w:rsidTr="00652847">
        <w:trPr>
          <w:trHeight w:val="294"/>
        </w:trPr>
        <w:tc>
          <w:tcPr>
            <w:tcW w:w="720" w:type="dxa"/>
            <w:tcBorders>
              <w:left w:val="nil"/>
              <w:right w:val="nil"/>
            </w:tcBorders>
            <w:noWrap/>
          </w:tcPr>
          <w:p w:rsidR="00DD50D5" w:rsidRPr="00DE1655" w:rsidRDefault="00DD50D5" w:rsidP="00F42356">
            <w:pPr>
              <w:spacing w:before="40" w:after="40"/>
              <w:jc w:val="right"/>
              <w:rPr>
                <w:sz w:val="18"/>
                <w:szCs w:val="18"/>
              </w:rPr>
            </w:pPr>
            <w:r>
              <w:rPr>
                <w:sz w:val="18"/>
                <w:szCs w:val="18"/>
              </w:rPr>
              <w:t>RGQ</w:t>
            </w:r>
          </w:p>
        </w:tc>
        <w:tc>
          <w:tcPr>
            <w:tcW w:w="2340" w:type="dxa"/>
            <w:tcBorders>
              <w:left w:val="nil"/>
              <w:right w:val="nil"/>
            </w:tcBorders>
          </w:tcPr>
          <w:p w:rsidR="00DD50D5" w:rsidRPr="00DE1655" w:rsidRDefault="00DD50D5" w:rsidP="00F42356">
            <w:pPr>
              <w:spacing w:before="40" w:after="40"/>
              <w:rPr>
                <w:sz w:val="18"/>
                <w:szCs w:val="18"/>
              </w:rPr>
            </w:pPr>
            <w:r>
              <w:rPr>
                <w:sz w:val="18"/>
                <w:szCs w:val="18"/>
              </w:rPr>
              <w:t>Services/Suppliers</w:t>
            </w:r>
          </w:p>
        </w:tc>
        <w:tc>
          <w:tcPr>
            <w:tcW w:w="4590" w:type="dxa"/>
            <w:tcBorders>
              <w:top w:val="nil"/>
              <w:left w:val="nil"/>
              <w:bottom w:val="nil"/>
              <w:right w:val="nil"/>
            </w:tcBorders>
            <w:noWrap/>
          </w:tcPr>
          <w:p w:rsidR="00DD50D5" w:rsidRPr="00DE1655" w:rsidRDefault="00DD50D5" w:rsidP="00F42356">
            <w:pPr>
              <w:spacing w:before="40" w:after="40"/>
              <w:rPr>
                <w:color w:val="000000"/>
                <w:sz w:val="18"/>
                <w:szCs w:val="18"/>
              </w:rPr>
            </w:pPr>
            <w:r w:rsidRPr="00DE1655">
              <w:rPr>
                <w:color w:val="000000"/>
                <w:sz w:val="18"/>
                <w:szCs w:val="18"/>
              </w:rPr>
              <w:t>Systrends USA</w:t>
            </w:r>
          </w:p>
        </w:tc>
        <w:tc>
          <w:tcPr>
            <w:tcW w:w="720" w:type="dxa"/>
            <w:tcBorders>
              <w:top w:val="nil"/>
              <w:left w:val="nil"/>
              <w:bottom w:val="nil"/>
              <w:right w:val="nil"/>
            </w:tcBorders>
            <w:vAlign w:val="bottom"/>
          </w:tcPr>
          <w:p w:rsidR="00DD50D5" w:rsidRPr="00DE1655" w:rsidRDefault="00DD50D5" w:rsidP="00652847">
            <w:pPr>
              <w:tabs>
                <w:tab w:val="left" w:pos="395"/>
              </w:tabs>
              <w:spacing w:before="40" w:after="40"/>
              <w:jc w:val="right"/>
              <w:rPr>
                <w:sz w:val="18"/>
                <w:szCs w:val="18"/>
              </w:rPr>
            </w:pPr>
          </w:p>
        </w:tc>
      </w:tr>
      <w:tr w:rsidR="00DD50D5" w:rsidRPr="00DE1655" w:rsidTr="00652847">
        <w:trPr>
          <w:trHeight w:val="294"/>
        </w:trPr>
        <w:tc>
          <w:tcPr>
            <w:tcW w:w="720" w:type="dxa"/>
            <w:tcBorders>
              <w:left w:val="nil"/>
              <w:right w:val="nil"/>
            </w:tcBorders>
            <w:noWrap/>
          </w:tcPr>
          <w:p w:rsidR="00DD50D5" w:rsidRPr="00DE1655" w:rsidRDefault="00DD50D5" w:rsidP="00F42356">
            <w:pPr>
              <w:spacing w:before="40" w:after="40"/>
              <w:jc w:val="right"/>
              <w:rPr>
                <w:sz w:val="18"/>
                <w:szCs w:val="18"/>
              </w:rPr>
            </w:pPr>
            <w:r>
              <w:rPr>
                <w:sz w:val="18"/>
                <w:szCs w:val="18"/>
              </w:rPr>
              <w:t>RGQ</w:t>
            </w:r>
          </w:p>
        </w:tc>
        <w:tc>
          <w:tcPr>
            <w:tcW w:w="2340" w:type="dxa"/>
            <w:tcBorders>
              <w:left w:val="nil"/>
              <w:right w:val="nil"/>
            </w:tcBorders>
          </w:tcPr>
          <w:p w:rsidR="00DD50D5" w:rsidRPr="00BB69F4" w:rsidRDefault="00DD50D5" w:rsidP="00F42356">
            <w:pPr>
              <w:spacing w:before="40" w:after="40"/>
              <w:rPr>
                <w:sz w:val="18"/>
                <w:szCs w:val="18"/>
              </w:rPr>
            </w:pPr>
            <w:r w:rsidRPr="00285920">
              <w:rPr>
                <w:sz w:val="18"/>
                <w:szCs w:val="18"/>
              </w:rPr>
              <w:t>Services/Suppliers</w:t>
            </w:r>
          </w:p>
        </w:tc>
        <w:tc>
          <w:tcPr>
            <w:tcW w:w="4590" w:type="dxa"/>
            <w:tcBorders>
              <w:top w:val="nil"/>
              <w:left w:val="nil"/>
              <w:bottom w:val="nil"/>
              <w:right w:val="nil"/>
            </w:tcBorders>
            <w:noWrap/>
          </w:tcPr>
          <w:p w:rsidR="00DD50D5" w:rsidRPr="00DE1655" w:rsidRDefault="00DD50D5" w:rsidP="00F42356">
            <w:pPr>
              <w:spacing w:before="40" w:after="40"/>
              <w:rPr>
                <w:color w:val="000000"/>
                <w:sz w:val="18"/>
                <w:szCs w:val="18"/>
              </w:rPr>
            </w:pPr>
            <w:r w:rsidRPr="00DE1655">
              <w:rPr>
                <w:color w:val="000000"/>
                <w:sz w:val="18"/>
                <w:szCs w:val="18"/>
              </w:rPr>
              <w:t>Vectren Retail, LLC</w:t>
            </w:r>
          </w:p>
        </w:tc>
        <w:tc>
          <w:tcPr>
            <w:tcW w:w="720" w:type="dxa"/>
            <w:tcBorders>
              <w:top w:val="nil"/>
              <w:left w:val="nil"/>
              <w:bottom w:val="nil"/>
              <w:right w:val="nil"/>
            </w:tcBorders>
            <w:vAlign w:val="bottom"/>
          </w:tcPr>
          <w:p w:rsidR="00DD50D5" w:rsidRPr="00DE1655" w:rsidRDefault="00DD50D5" w:rsidP="00652847">
            <w:pPr>
              <w:tabs>
                <w:tab w:val="left" w:pos="395"/>
              </w:tabs>
              <w:spacing w:before="40" w:after="40"/>
              <w:jc w:val="right"/>
              <w:rPr>
                <w:sz w:val="18"/>
                <w:szCs w:val="18"/>
              </w:rPr>
            </w:pPr>
          </w:p>
        </w:tc>
      </w:tr>
      <w:tr w:rsidR="00DD50D5" w:rsidRPr="00DE1655" w:rsidTr="00652847">
        <w:trPr>
          <w:trHeight w:val="294"/>
        </w:trPr>
        <w:tc>
          <w:tcPr>
            <w:tcW w:w="720" w:type="dxa"/>
            <w:tcBorders>
              <w:left w:val="nil"/>
              <w:bottom w:val="nil"/>
              <w:right w:val="nil"/>
            </w:tcBorders>
            <w:noWrap/>
          </w:tcPr>
          <w:p w:rsidR="00DD50D5" w:rsidRPr="00DE1655" w:rsidRDefault="00DD50D5" w:rsidP="00F42356">
            <w:pPr>
              <w:spacing w:before="40" w:after="40"/>
              <w:jc w:val="right"/>
              <w:rPr>
                <w:sz w:val="18"/>
                <w:szCs w:val="18"/>
              </w:rPr>
            </w:pPr>
            <w:r>
              <w:rPr>
                <w:sz w:val="18"/>
                <w:szCs w:val="18"/>
              </w:rPr>
              <w:lastRenderedPageBreak/>
              <w:t>RGQ</w:t>
            </w:r>
          </w:p>
        </w:tc>
        <w:tc>
          <w:tcPr>
            <w:tcW w:w="2340" w:type="dxa"/>
            <w:tcBorders>
              <w:left w:val="nil"/>
              <w:bottom w:val="nil"/>
              <w:right w:val="nil"/>
            </w:tcBorders>
          </w:tcPr>
          <w:p w:rsidR="00DD50D5" w:rsidRPr="00BB69F4" w:rsidRDefault="00DD50D5" w:rsidP="00F42356">
            <w:pPr>
              <w:spacing w:before="40" w:after="40"/>
              <w:rPr>
                <w:sz w:val="18"/>
                <w:szCs w:val="18"/>
              </w:rPr>
            </w:pPr>
            <w:r w:rsidRPr="00285920">
              <w:rPr>
                <w:sz w:val="18"/>
                <w:szCs w:val="18"/>
              </w:rPr>
              <w:t>Services/Suppliers</w:t>
            </w:r>
          </w:p>
        </w:tc>
        <w:tc>
          <w:tcPr>
            <w:tcW w:w="4590" w:type="dxa"/>
            <w:tcBorders>
              <w:top w:val="nil"/>
              <w:left w:val="nil"/>
              <w:bottom w:val="nil"/>
              <w:right w:val="nil"/>
            </w:tcBorders>
            <w:noWrap/>
          </w:tcPr>
          <w:p w:rsidR="00DD50D5" w:rsidRPr="00DE1655" w:rsidRDefault="00DD50D5" w:rsidP="00F42356">
            <w:pPr>
              <w:spacing w:before="40" w:after="40"/>
              <w:rPr>
                <w:color w:val="000000"/>
                <w:sz w:val="18"/>
                <w:szCs w:val="18"/>
              </w:rPr>
            </w:pPr>
            <w:r w:rsidRPr="00DE1655">
              <w:rPr>
                <w:color w:val="000000"/>
                <w:sz w:val="18"/>
                <w:szCs w:val="18"/>
              </w:rPr>
              <w:t>World Alliance for Decentralized Energy</w:t>
            </w:r>
          </w:p>
        </w:tc>
        <w:tc>
          <w:tcPr>
            <w:tcW w:w="720" w:type="dxa"/>
            <w:tcBorders>
              <w:top w:val="nil"/>
              <w:left w:val="nil"/>
              <w:bottom w:val="nil"/>
              <w:right w:val="nil"/>
            </w:tcBorders>
            <w:vAlign w:val="bottom"/>
          </w:tcPr>
          <w:p w:rsidR="00DD50D5" w:rsidRPr="00DE1655" w:rsidRDefault="00DD50D5" w:rsidP="00652847">
            <w:pPr>
              <w:tabs>
                <w:tab w:val="left" w:pos="395"/>
              </w:tabs>
              <w:spacing w:before="40" w:after="40"/>
              <w:jc w:val="right"/>
              <w:rPr>
                <w:sz w:val="18"/>
                <w:szCs w:val="18"/>
              </w:rPr>
            </w:pPr>
          </w:p>
        </w:tc>
      </w:tr>
      <w:tr w:rsidR="00DD50D5" w:rsidRPr="00DE1655" w:rsidTr="00F42356">
        <w:trPr>
          <w:trHeight w:val="294"/>
        </w:trPr>
        <w:tc>
          <w:tcPr>
            <w:tcW w:w="7650" w:type="dxa"/>
            <w:gridSpan w:val="3"/>
            <w:tcBorders>
              <w:top w:val="nil"/>
              <w:left w:val="nil"/>
              <w:bottom w:val="nil"/>
              <w:right w:val="nil"/>
            </w:tcBorders>
            <w:noWrap/>
          </w:tcPr>
          <w:p w:rsidR="00DD50D5" w:rsidRPr="00652847" w:rsidRDefault="00DD50D5" w:rsidP="00F42356">
            <w:pPr>
              <w:spacing w:before="40" w:after="40"/>
              <w:rPr>
                <w:b/>
                <w:sz w:val="18"/>
                <w:szCs w:val="18"/>
              </w:rPr>
            </w:pPr>
            <w:r w:rsidRPr="00652847">
              <w:rPr>
                <w:b/>
                <w:sz w:val="18"/>
                <w:szCs w:val="18"/>
              </w:rPr>
              <w:t>Retail Electric Service Providers/Suppliers</w:t>
            </w:r>
          </w:p>
        </w:tc>
        <w:tc>
          <w:tcPr>
            <w:tcW w:w="720" w:type="dxa"/>
            <w:tcBorders>
              <w:top w:val="nil"/>
              <w:left w:val="nil"/>
              <w:bottom w:val="nil"/>
              <w:right w:val="nil"/>
            </w:tcBorders>
            <w:vAlign w:val="bottom"/>
          </w:tcPr>
          <w:p w:rsidR="00DD50D5" w:rsidRPr="00DE1655" w:rsidRDefault="00756B6C" w:rsidP="00652847">
            <w:pPr>
              <w:tabs>
                <w:tab w:val="left" w:pos="395"/>
              </w:tabs>
              <w:spacing w:before="40" w:after="40"/>
              <w:jc w:val="right"/>
              <w:rPr>
                <w:sz w:val="18"/>
                <w:szCs w:val="18"/>
              </w:rPr>
            </w:pPr>
            <w:r>
              <w:rPr>
                <w:sz w:val="18"/>
                <w:szCs w:val="18"/>
              </w:rPr>
              <w:t>9</w:t>
            </w:r>
          </w:p>
        </w:tc>
      </w:tr>
      <w:tr w:rsidR="00BB69F4" w:rsidRPr="00DE1655" w:rsidTr="00F42356">
        <w:trPr>
          <w:trHeight w:val="294"/>
        </w:trPr>
        <w:tc>
          <w:tcPr>
            <w:tcW w:w="720" w:type="dxa"/>
            <w:tcBorders>
              <w:top w:val="nil"/>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top w:val="nil"/>
              <w:left w:val="nil"/>
              <w:right w:val="nil"/>
            </w:tcBorders>
          </w:tcPr>
          <w:p w:rsidR="00BB69F4" w:rsidRPr="00BB69F4" w:rsidRDefault="00BB69F4" w:rsidP="00F42356">
            <w:pPr>
              <w:spacing w:before="40" w:after="40"/>
              <w:rPr>
                <w:sz w:val="18"/>
                <w:szCs w:val="18"/>
              </w:rPr>
            </w:pPr>
            <w:r w:rsidRPr="00C076DD">
              <w:rPr>
                <w:sz w:val="18"/>
                <w:szCs w:val="18"/>
              </w:rPr>
              <w:t>Services/Suppliers</w:t>
            </w:r>
          </w:p>
        </w:tc>
        <w:tc>
          <w:tcPr>
            <w:tcW w:w="4590" w:type="dxa"/>
            <w:tcBorders>
              <w:top w:val="nil"/>
              <w:left w:val="nil"/>
              <w:bottom w:val="nil"/>
              <w:right w:val="nil"/>
            </w:tcBorders>
            <w:noWrap/>
          </w:tcPr>
          <w:p w:rsidR="00BB69F4" w:rsidRPr="00DE1655" w:rsidRDefault="00BB69F4" w:rsidP="00F42356">
            <w:pPr>
              <w:spacing w:before="40" w:after="40"/>
              <w:rPr>
                <w:sz w:val="18"/>
                <w:szCs w:val="18"/>
              </w:rPr>
            </w:pPr>
            <w:r w:rsidRPr="00DE1655">
              <w:rPr>
                <w:color w:val="000000"/>
                <w:sz w:val="18"/>
                <w:szCs w:val="18"/>
              </w:rPr>
              <w:t>ABB Ventyx</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Pr="00BB69F4" w:rsidRDefault="00BB69F4" w:rsidP="00F42356">
            <w:pPr>
              <w:spacing w:before="40" w:after="40"/>
              <w:rPr>
                <w:sz w:val="18"/>
                <w:szCs w:val="18"/>
              </w:rPr>
            </w:pPr>
            <w:r w:rsidRPr="00C076DD">
              <w:rPr>
                <w:sz w:val="18"/>
                <w:szCs w:val="18"/>
              </w:rPr>
              <w:t>Services/Suppliers</w:t>
            </w:r>
          </w:p>
        </w:tc>
        <w:tc>
          <w:tcPr>
            <w:tcW w:w="4590" w:type="dxa"/>
            <w:tcBorders>
              <w:top w:val="nil"/>
              <w:left w:val="nil"/>
              <w:bottom w:val="nil"/>
              <w:right w:val="nil"/>
            </w:tcBorders>
            <w:noWrap/>
          </w:tcPr>
          <w:p w:rsidR="00BB69F4" w:rsidRPr="00DE1655" w:rsidRDefault="00BB69F4" w:rsidP="00F42356">
            <w:pPr>
              <w:spacing w:before="40" w:after="40"/>
              <w:rPr>
                <w:color w:val="000000"/>
                <w:sz w:val="18"/>
                <w:szCs w:val="18"/>
              </w:rPr>
            </w:pPr>
            <w:r w:rsidRPr="00DE1655">
              <w:rPr>
                <w:color w:val="000000"/>
                <w:sz w:val="18"/>
                <w:szCs w:val="18"/>
              </w:rPr>
              <w:t>Big Data Energy Services</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Pr="00BB69F4" w:rsidRDefault="00BB69F4" w:rsidP="00F42356">
            <w:pPr>
              <w:spacing w:before="40" w:after="40"/>
              <w:rPr>
                <w:sz w:val="18"/>
                <w:szCs w:val="18"/>
              </w:rPr>
            </w:pPr>
            <w:r w:rsidRPr="00C076DD">
              <w:rPr>
                <w:sz w:val="18"/>
                <w:szCs w:val="18"/>
              </w:rPr>
              <w:t>Services/Suppliers</w:t>
            </w:r>
          </w:p>
        </w:tc>
        <w:tc>
          <w:tcPr>
            <w:tcW w:w="4590" w:type="dxa"/>
            <w:tcBorders>
              <w:top w:val="nil"/>
              <w:left w:val="nil"/>
              <w:bottom w:val="nil"/>
              <w:right w:val="nil"/>
            </w:tcBorders>
            <w:noWrap/>
          </w:tcPr>
          <w:p w:rsidR="00BB69F4" w:rsidRPr="00DE1655" w:rsidRDefault="00BB69F4" w:rsidP="00F42356">
            <w:pPr>
              <w:spacing w:before="40" w:after="40"/>
              <w:rPr>
                <w:color w:val="000000"/>
                <w:sz w:val="18"/>
                <w:szCs w:val="18"/>
              </w:rPr>
            </w:pPr>
            <w:r w:rsidRPr="00DE1655">
              <w:rPr>
                <w:color w:val="000000"/>
                <w:sz w:val="18"/>
                <w:szCs w:val="18"/>
              </w:rPr>
              <w:t>Comverge, Inc.</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Pr="00BB69F4" w:rsidRDefault="00BB69F4" w:rsidP="00F42356">
            <w:pPr>
              <w:spacing w:before="40" w:after="40"/>
              <w:rPr>
                <w:sz w:val="18"/>
                <w:szCs w:val="18"/>
              </w:rPr>
            </w:pPr>
            <w:r w:rsidRPr="00C076DD">
              <w:rPr>
                <w:sz w:val="18"/>
                <w:szCs w:val="18"/>
              </w:rPr>
              <w:t>Services/Suppliers</w:t>
            </w:r>
          </w:p>
        </w:tc>
        <w:tc>
          <w:tcPr>
            <w:tcW w:w="4590" w:type="dxa"/>
            <w:tcBorders>
              <w:top w:val="nil"/>
              <w:left w:val="nil"/>
              <w:bottom w:val="nil"/>
              <w:right w:val="nil"/>
            </w:tcBorders>
            <w:noWrap/>
          </w:tcPr>
          <w:p w:rsidR="00BB69F4" w:rsidRPr="00DE1655" w:rsidRDefault="00BB69F4" w:rsidP="00F42356">
            <w:pPr>
              <w:spacing w:before="40" w:after="40"/>
              <w:rPr>
                <w:color w:val="000000"/>
                <w:sz w:val="18"/>
                <w:szCs w:val="18"/>
                <w:highlight w:val="yellow"/>
              </w:rPr>
            </w:pPr>
            <w:r w:rsidRPr="00BB69F4">
              <w:rPr>
                <w:color w:val="000000"/>
                <w:sz w:val="18"/>
                <w:szCs w:val="18"/>
              </w:rPr>
              <w:t>Dominion Retail</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Pr="00BB69F4" w:rsidRDefault="00BB69F4" w:rsidP="00F42356">
            <w:pPr>
              <w:spacing w:before="40" w:after="40"/>
              <w:rPr>
                <w:sz w:val="18"/>
                <w:szCs w:val="18"/>
              </w:rPr>
            </w:pPr>
            <w:r w:rsidRPr="00C076DD">
              <w:rPr>
                <w:sz w:val="18"/>
                <w:szCs w:val="18"/>
              </w:rPr>
              <w:t>Services/Suppliers</w:t>
            </w:r>
          </w:p>
        </w:tc>
        <w:tc>
          <w:tcPr>
            <w:tcW w:w="4590" w:type="dxa"/>
            <w:tcBorders>
              <w:top w:val="nil"/>
              <w:left w:val="nil"/>
              <w:bottom w:val="nil"/>
              <w:right w:val="nil"/>
            </w:tcBorders>
            <w:noWrap/>
          </w:tcPr>
          <w:p w:rsidR="00BB69F4" w:rsidRPr="00DE1655" w:rsidRDefault="00BB69F4" w:rsidP="00F42356">
            <w:pPr>
              <w:spacing w:before="40" w:after="40"/>
              <w:rPr>
                <w:sz w:val="18"/>
                <w:szCs w:val="18"/>
              </w:rPr>
            </w:pPr>
            <w:r w:rsidRPr="00D001A5">
              <w:rPr>
                <w:color w:val="000000"/>
                <w:sz w:val="18"/>
                <w:szCs w:val="18"/>
              </w:rPr>
              <w:t>Intelometry, Inc.</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Pr="00BB69F4" w:rsidRDefault="00BB69F4" w:rsidP="00F42356">
            <w:pPr>
              <w:spacing w:before="40" w:after="40"/>
              <w:rPr>
                <w:sz w:val="18"/>
                <w:szCs w:val="18"/>
              </w:rPr>
            </w:pPr>
            <w:r w:rsidRPr="00C076DD">
              <w:rPr>
                <w:sz w:val="18"/>
                <w:szCs w:val="18"/>
              </w:rPr>
              <w:t>Services/Suppliers</w:t>
            </w:r>
          </w:p>
        </w:tc>
        <w:tc>
          <w:tcPr>
            <w:tcW w:w="4590" w:type="dxa"/>
            <w:tcBorders>
              <w:top w:val="nil"/>
              <w:left w:val="nil"/>
              <w:bottom w:val="nil"/>
              <w:right w:val="nil"/>
            </w:tcBorders>
            <w:noWrap/>
          </w:tcPr>
          <w:p w:rsidR="00BB69F4" w:rsidRPr="00DE1655" w:rsidRDefault="00BB69F4" w:rsidP="00F42356">
            <w:pPr>
              <w:spacing w:before="40" w:after="40"/>
              <w:rPr>
                <w:sz w:val="18"/>
                <w:szCs w:val="18"/>
              </w:rPr>
            </w:pPr>
            <w:r w:rsidRPr="00DE1655">
              <w:rPr>
                <w:color w:val="000000"/>
                <w:sz w:val="18"/>
                <w:szCs w:val="18"/>
              </w:rPr>
              <w:t>ista</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Pr="00BB69F4" w:rsidRDefault="00BB69F4" w:rsidP="00F42356">
            <w:pPr>
              <w:spacing w:before="40" w:after="40"/>
              <w:rPr>
                <w:sz w:val="18"/>
                <w:szCs w:val="18"/>
              </w:rPr>
            </w:pPr>
            <w:r w:rsidRPr="00C076DD">
              <w:rPr>
                <w:sz w:val="18"/>
                <w:szCs w:val="18"/>
              </w:rPr>
              <w:t>Services/Suppliers</w:t>
            </w:r>
          </w:p>
        </w:tc>
        <w:tc>
          <w:tcPr>
            <w:tcW w:w="4590" w:type="dxa"/>
            <w:tcBorders>
              <w:top w:val="nil"/>
              <w:left w:val="nil"/>
              <w:bottom w:val="nil"/>
              <w:right w:val="nil"/>
            </w:tcBorders>
            <w:noWrap/>
          </w:tcPr>
          <w:p w:rsidR="00BB69F4" w:rsidRPr="00DE1655" w:rsidRDefault="00BB69F4" w:rsidP="00F42356">
            <w:pPr>
              <w:spacing w:before="40" w:after="40"/>
              <w:rPr>
                <w:sz w:val="18"/>
                <w:szCs w:val="18"/>
              </w:rPr>
            </w:pPr>
            <w:r w:rsidRPr="00DE1655">
              <w:rPr>
                <w:color w:val="000000"/>
                <w:sz w:val="18"/>
                <w:szCs w:val="18"/>
              </w:rPr>
              <w:t>PPL Solutions, LLC</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Pr="00BB69F4" w:rsidRDefault="00BB69F4" w:rsidP="00F42356">
            <w:pPr>
              <w:spacing w:before="40" w:after="40"/>
              <w:rPr>
                <w:sz w:val="18"/>
                <w:szCs w:val="18"/>
              </w:rPr>
            </w:pPr>
            <w:r w:rsidRPr="00C076DD">
              <w:rPr>
                <w:sz w:val="18"/>
                <w:szCs w:val="18"/>
              </w:rPr>
              <w:t>Services/Suppliers</w:t>
            </w:r>
          </w:p>
        </w:tc>
        <w:tc>
          <w:tcPr>
            <w:tcW w:w="4590" w:type="dxa"/>
            <w:tcBorders>
              <w:top w:val="nil"/>
              <w:left w:val="nil"/>
              <w:bottom w:val="nil"/>
              <w:right w:val="nil"/>
            </w:tcBorders>
            <w:noWrap/>
          </w:tcPr>
          <w:p w:rsidR="00BB69F4" w:rsidRPr="00DE1655" w:rsidRDefault="00BB69F4" w:rsidP="00F42356">
            <w:pPr>
              <w:spacing w:before="40" w:after="40"/>
              <w:rPr>
                <w:color w:val="000000"/>
                <w:sz w:val="18"/>
                <w:szCs w:val="18"/>
              </w:rPr>
            </w:pPr>
            <w:r w:rsidRPr="00DE1655">
              <w:rPr>
                <w:color w:val="000000"/>
                <w:sz w:val="18"/>
                <w:szCs w:val="18"/>
              </w:rPr>
              <w:t>Southern Company Services</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Pr="00BB69F4" w:rsidRDefault="00BB69F4" w:rsidP="00F42356">
            <w:pPr>
              <w:spacing w:before="40" w:after="40"/>
              <w:rPr>
                <w:sz w:val="18"/>
                <w:szCs w:val="18"/>
              </w:rPr>
            </w:pPr>
            <w:r w:rsidRPr="00C076DD">
              <w:rPr>
                <w:sz w:val="18"/>
                <w:szCs w:val="18"/>
              </w:rPr>
              <w:t>Services/Suppliers</w:t>
            </w:r>
          </w:p>
        </w:tc>
        <w:tc>
          <w:tcPr>
            <w:tcW w:w="4590" w:type="dxa"/>
            <w:tcBorders>
              <w:top w:val="nil"/>
              <w:left w:val="nil"/>
              <w:bottom w:val="nil"/>
              <w:right w:val="nil"/>
            </w:tcBorders>
            <w:noWrap/>
          </w:tcPr>
          <w:p w:rsidR="00BB69F4" w:rsidRPr="007E0F3E" w:rsidRDefault="00BB69F4" w:rsidP="00F42356">
            <w:pPr>
              <w:spacing w:before="40" w:after="40"/>
              <w:rPr>
                <w:color w:val="000000"/>
                <w:sz w:val="18"/>
                <w:szCs w:val="18"/>
                <w:highlight w:val="magenta"/>
              </w:rPr>
            </w:pPr>
            <w:r w:rsidRPr="00936984">
              <w:rPr>
                <w:color w:val="000000"/>
                <w:sz w:val="18"/>
                <w:szCs w:val="18"/>
              </w:rPr>
              <w:t>SunGard Consulting Services, LLC</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F42356" w:rsidRPr="00DE1655" w:rsidTr="00F42356">
        <w:trPr>
          <w:trHeight w:val="294"/>
        </w:trPr>
        <w:tc>
          <w:tcPr>
            <w:tcW w:w="7650" w:type="dxa"/>
            <w:gridSpan w:val="3"/>
            <w:tcBorders>
              <w:top w:val="nil"/>
              <w:left w:val="nil"/>
              <w:bottom w:val="nil"/>
              <w:right w:val="nil"/>
            </w:tcBorders>
            <w:noWrap/>
          </w:tcPr>
          <w:p w:rsidR="00F42356" w:rsidRPr="00652847" w:rsidRDefault="00F42356" w:rsidP="00F42356">
            <w:pPr>
              <w:spacing w:before="40" w:after="40"/>
              <w:rPr>
                <w:b/>
                <w:sz w:val="18"/>
                <w:szCs w:val="18"/>
              </w:rPr>
            </w:pPr>
            <w:r w:rsidRPr="00652847">
              <w:rPr>
                <w:b/>
                <w:sz w:val="18"/>
                <w:szCs w:val="18"/>
              </w:rPr>
              <w:t>Retail Electric End Users/Public Agencies</w:t>
            </w:r>
          </w:p>
        </w:tc>
        <w:tc>
          <w:tcPr>
            <w:tcW w:w="720" w:type="dxa"/>
            <w:tcBorders>
              <w:top w:val="nil"/>
              <w:left w:val="nil"/>
              <w:bottom w:val="nil"/>
              <w:right w:val="nil"/>
            </w:tcBorders>
            <w:vAlign w:val="bottom"/>
          </w:tcPr>
          <w:p w:rsidR="00F42356" w:rsidRPr="00DE1655" w:rsidRDefault="00F42356" w:rsidP="00F42356">
            <w:pPr>
              <w:tabs>
                <w:tab w:val="left" w:pos="395"/>
              </w:tabs>
              <w:spacing w:before="40" w:after="40"/>
              <w:jc w:val="right"/>
              <w:rPr>
                <w:sz w:val="18"/>
                <w:szCs w:val="18"/>
              </w:rPr>
            </w:pPr>
            <w:r w:rsidRPr="00DE1655">
              <w:rPr>
                <w:sz w:val="18"/>
                <w:szCs w:val="18"/>
              </w:rPr>
              <w:t>13</w:t>
            </w:r>
          </w:p>
        </w:tc>
      </w:tr>
      <w:tr w:rsidR="00BB69F4" w:rsidRPr="00DE1655" w:rsidTr="00F42356">
        <w:trPr>
          <w:trHeight w:val="294"/>
        </w:trPr>
        <w:tc>
          <w:tcPr>
            <w:tcW w:w="720" w:type="dxa"/>
            <w:tcBorders>
              <w:top w:val="nil"/>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top w:val="nil"/>
              <w:left w:val="nil"/>
              <w:right w:val="nil"/>
            </w:tcBorders>
          </w:tcPr>
          <w:p w:rsidR="00BB69F4" w:rsidRPr="00DE1655" w:rsidRDefault="00BB69F4" w:rsidP="00F42356">
            <w:pPr>
              <w:spacing w:before="40" w:after="40"/>
              <w:rPr>
                <w:sz w:val="18"/>
                <w:szCs w:val="18"/>
              </w:rPr>
            </w:pPr>
            <w:r>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sz w:val="18"/>
                <w:szCs w:val="18"/>
              </w:rPr>
            </w:pPr>
            <w:r w:rsidRPr="00BB69F4">
              <w:rPr>
                <w:sz w:val="18"/>
                <w:szCs w:val="18"/>
              </w:rPr>
              <w:t>City of Houston</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Electric Reliability Council of Texas (ERCOT)</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DE1655" w:rsidRDefault="00BB69F4" w:rsidP="00F42356">
            <w:pPr>
              <w:spacing w:before="40" w:after="40"/>
              <w:jc w:val="right"/>
              <w:rPr>
                <w:sz w:val="18"/>
                <w:szCs w:val="18"/>
              </w:rPr>
            </w:pPr>
            <w:r>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Energy Information Standards Alliance</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ISO New England</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Maryland Public Service Commission</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National Association of Regulatory Utility Commissioners</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New Jersey Board of Public Utilities</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Pennsylvania Office Of Consumer Advocate</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Pennsylvania Public Utility Commission</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Public Utilities Commission of Ohio</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Public Utility Commission of Texas</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Vermont Public Service Board</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r w:rsidR="00BB69F4" w:rsidRPr="00DE1655" w:rsidTr="00F42356">
        <w:trPr>
          <w:trHeight w:val="294"/>
        </w:trPr>
        <w:tc>
          <w:tcPr>
            <w:tcW w:w="720" w:type="dxa"/>
            <w:tcBorders>
              <w:left w:val="nil"/>
              <w:right w:val="nil"/>
            </w:tcBorders>
            <w:noWrap/>
          </w:tcPr>
          <w:p w:rsidR="00BB69F4" w:rsidRPr="00BB69F4" w:rsidRDefault="00BB69F4" w:rsidP="00F42356">
            <w:pPr>
              <w:spacing w:before="40" w:after="40"/>
              <w:jc w:val="right"/>
              <w:rPr>
                <w:sz w:val="18"/>
                <w:szCs w:val="18"/>
              </w:rPr>
            </w:pPr>
            <w:r w:rsidRPr="00BC6518">
              <w:rPr>
                <w:sz w:val="18"/>
                <w:szCs w:val="18"/>
              </w:rPr>
              <w:t>REQ</w:t>
            </w:r>
          </w:p>
        </w:tc>
        <w:tc>
          <w:tcPr>
            <w:tcW w:w="2340" w:type="dxa"/>
            <w:tcBorders>
              <w:left w:val="nil"/>
              <w:right w:val="nil"/>
            </w:tcBorders>
          </w:tcPr>
          <w:p w:rsidR="00BB69F4" w:rsidRDefault="00BB69F4" w:rsidP="00F42356">
            <w:pPr>
              <w:spacing w:before="40" w:after="40"/>
            </w:pPr>
            <w:r w:rsidRPr="00A45BDB">
              <w:rPr>
                <w:sz w:val="18"/>
                <w:szCs w:val="18"/>
              </w:rPr>
              <w:t>End Users/Public Agencies</w:t>
            </w:r>
          </w:p>
        </w:tc>
        <w:tc>
          <w:tcPr>
            <w:tcW w:w="4590" w:type="dxa"/>
            <w:tcBorders>
              <w:top w:val="nil"/>
              <w:left w:val="nil"/>
              <w:bottom w:val="nil"/>
              <w:right w:val="nil"/>
            </w:tcBorders>
            <w:noWrap/>
          </w:tcPr>
          <w:p w:rsidR="00BB69F4" w:rsidRPr="00BB69F4" w:rsidRDefault="00BB69F4" w:rsidP="00F42356">
            <w:pPr>
              <w:spacing w:before="40" w:after="40"/>
              <w:rPr>
                <w:color w:val="000000"/>
                <w:sz w:val="18"/>
                <w:szCs w:val="18"/>
              </w:rPr>
            </w:pPr>
            <w:r w:rsidRPr="00BB69F4">
              <w:rPr>
                <w:color w:val="000000"/>
                <w:sz w:val="18"/>
                <w:szCs w:val="18"/>
              </w:rPr>
              <w:t>ZigBee Alliance</w:t>
            </w:r>
          </w:p>
        </w:tc>
        <w:tc>
          <w:tcPr>
            <w:tcW w:w="720" w:type="dxa"/>
            <w:tcBorders>
              <w:top w:val="nil"/>
              <w:left w:val="nil"/>
              <w:bottom w:val="nil"/>
              <w:right w:val="nil"/>
            </w:tcBorders>
            <w:vAlign w:val="bottom"/>
          </w:tcPr>
          <w:p w:rsidR="00BB69F4" w:rsidRPr="00DE1655" w:rsidRDefault="00BB69F4" w:rsidP="00652847">
            <w:pPr>
              <w:tabs>
                <w:tab w:val="left" w:pos="395"/>
              </w:tabs>
              <w:spacing w:before="40" w:after="40"/>
              <w:jc w:val="right"/>
              <w:rPr>
                <w:sz w:val="18"/>
                <w:szCs w:val="18"/>
              </w:rPr>
            </w:pPr>
          </w:p>
        </w:tc>
      </w:tr>
    </w:tbl>
    <w:p w:rsidR="00421E5D" w:rsidRDefault="00421E5D">
      <w:pPr>
        <w:rPr>
          <w:sz w:val="18"/>
          <w:szCs w:val="18"/>
        </w:rPr>
      </w:pPr>
    </w:p>
    <w:p w:rsidR="007917D3" w:rsidRDefault="007917D3">
      <w:pPr>
        <w:rPr>
          <w:sz w:val="18"/>
          <w:szCs w:val="18"/>
        </w:rPr>
      </w:pPr>
      <w:r>
        <w:rPr>
          <w:sz w:val="18"/>
          <w:szCs w:val="18"/>
        </w:rPr>
        <w:br w:type="page"/>
      </w:r>
    </w:p>
    <w:p w:rsidR="007917D3" w:rsidRDefault="007917D3">
      <w:pPr>
        <w:rPr>
          <w:sz w:val="18"/>
          <w:szCs w:val="18"/>
        </w:rPr>
      </w:pPr>
    </w:p>
    <w:tbl>
      <w:tblPr>
        <w:tblW w:w="9810" w:type="dxa"/>
        <w:tblInd w:w="108" w:type="dxa"/>
        <w:tblLayout w:type="fixed"/>
        <w:tblLook w:val="0000" w:firstRow="0" w:lastRow="0" w:firstColumn="0" w:lastColumn="0" w:noHBand="0" w:noVBand="0"/>
      </w:tblPr>
      <w:tblGrid>
        <w:gridCol w:w="810"/>
        <w:gridCol w:w="2070"/>
        <w:gridCol w:w="6210"/>
        <w:gridCol w:w="720"/>
      </w:tblGrid>
      <w:tr w:rsidR="0043574B" w:rsidRPr="00DE1655" w:rsidTr="004E1770">
        <w:trPr>
          <w:trHeight w:val="294"/>
        </w:trPr>
        <w:tc>
          <w:tcPr>
            <w:tcW w:w="9810" w:type="dxa"/>
            <w:gridSpan w:val="4"/>
            <w:tcBorders>
              <w:top w:val="nil"/>
              <w:left w:val="nil"/>
              <w:bottom w:val="nil"/>
              <w:right w:val="nil"/>
            </w:tcBorders>
            <w:noWrap/>
          </w:tcPr>
          <w:p w:rsidR="0043574B" w:rsidRPr="00DE1655" w:rsidRDefault="0043574B" w:rsidP="0043574B">
            <w:pPr>
              <w:spacing w:before="40" w:after="40"/>
              <w:jc w:val="center"/>
              <w:rPr>
                <w:b/>
                <w:sz w:val="18"/>
                <w:szCs w:val="18"/>
              </w:rPr>
            </w:pPr>
            <w:r w:rsidRPr="00DE1655">
              <w:rPr>
                <w:b/>
                <w:sz w:val="18"/>
                <w:szCs w:val="18"/>
              </w:rPr>
              <w:t xml:space="preserve">Proposal 3 -- Merged Quadrant </w:t>
            </w:r>
            <w:r>
              <w:rPr>
                <w:b/>
                <w:sz w:val="18"/>
                <w:szCs w:val="18"/>
              </w:rPr>
              <w:t>Board Seats</w:t>
            </w:r>
          </w:p>
        </w:tc>
      </w:tr>
      <w:tr w:rsidR="0043574B" w:rsidRPr="00DE1655" w:rsidTr="004E1770">
        <w:trPr>
          <w:trHeight w:val="294"/>
        </w:trPr>
        <w:tc>
          <w:tcPr>
            <w:tcW w:w="2880" w:type="dxa"/>
            <w:gridSpan w:val="2"/>
            <w:tcBorders>
              <w:top w:val="nil"/>
              <w:left w:val="nil"/>
              <w:bottom w:val="nil"/>
              <w:right w:val="nil"/>
            </w:tcBorders>
            <w:noWrap/>
          </w:tcPr>
          <w:p w:rsidR="0043574B" w:rsidRPr="00652847" w:rsidRDefault="0043574B" w:rsidP="0043574B">
            <w:pPr>
              <w:spacing w:before="40" w:after="40"/>
              <w:rPr>
                <w:b/>
                <w:sz w:val="18"/>
                <w:szCs w:val="18"/>
              </w:rPr>
            </w:pPr>
            <w:r w:rsidRPr="00652847">
              <w:rPr>
                <w:b/>
                <w:sz w:val="18"/>
                <w:szCs w:val="18"/>
              </w:rPr>
              <w:t>Utilities &amp; Distributors</w:t>
            </w:r>
          </w:p>
        </w:tc>
        <w:tc>
          <w:tcPr>
            <w:tcW w:w="6210" w:type="dxa"/>
            <w:tcBorders>
              <w:top w:val="nil"/>
              <w:left w:val="nil"/>
              <w:bottom w:val="nil"/>
              <w:right w:val="nil"/>
            </w:tcBorders>
            <w:noWrap/>
          </w:tcPr>
          <w:p w:rsidR="0043574B" w:rsidRPr="00DE1655" w:rsidRDefault="0043574B" w:rsidP="0043574B">
            <w:pPr>
              <w:spacing w:before="40" w:after="40"/>
              <w:rPr>
                <w:sz w:val="18"/>
                <w:szCs w:val="18"/>
              </w:rPr>
            </w:pP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r>
              <w:rPr>
                <w:sz w:val="18"/>
                <w:szCs w:val="18"/>
              </w:rPr>
              <w:t>6</w:t>
            </w:r>
          </w:p>
        </w:tc>
      </w:tr>
      <w:tr w:rsidR="0043574B" w:rsidRPr="00DE1655" w:rsidTr="004E1770">
        <w:trPr>
          <w:trHeight w:val="294"/>
        </w:trPr>
        <w:tc>
          <w:tcPr>
            <w:tcW w:w="810" w:type="dxa"/>
            <w:tcBorders>
              <w:top w:val="nil"/>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top w:val="nil"/>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Brandon Stites</w:t>
            </w:r>
          </w:p>
        </w:tc>
        <w:tc>
          <w:tcPr>
            <w:tcW w:w="6210" w:type="dxa"/>
            <w:tcBorders>
              <w:top w:val="nil"/>
              <w:left w:val="nil"/>
              <w:bottom w:val="nil"/>
              <w:right w:val="nil"/>
            </w:tcBorders>
            <w:noWrap/>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Director – Energy Conservation  &amp; Advanced Metering, Dominion Virginia Power</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Dennis Derricks</w:t>
            </w:r>
          </w:p>
        </w:tc>
        <w:tc>
          <w:tcPr>
            <w:tcW w:w="6210" w:type="dxa"/>
            <w:tcBorders>
              <w:top w:val="nil"/>
              <w:left w:val="nil"/>
              <w:bottom w:val="nil"/>
              <w:right w:val="nil"/>
            </w:tcBorders>
            <w:noWrap/>
            <w:vAlign w:val="center"/>
          </w:tcPr>
          <w:p w:rsidR="0043574B" w:rsidRPr="00DE1655" w:rsidRDefault="0043574B" w:rsidP="0043574B">
            <w:pPr>
              <w:pStyle w:val="TableText"/>
              <w:spacing w:before="60"/>
              <w:rPr>
                <w:rFonts w:ascii="Times New Roman" w:hAnsi="Times New Roman"/>
                <w:color w:val="auto"/>
                <w:sz w:val="18"/>
                <w:szCs w:val="18"/>
              </w:rPr>
            </w:pPr>
            <w:r w:rsidRPr="00DE1655">
              <w:rPr>
                <w:rFonts w:ascii="Times New Roman" w:hAnsi="Times New Roman"/>
                <w:color w:val="auto"/>
                <w:sz w:val="18"/>
                <w:szCs w:val="18"/>
              </w:rPr>
              <w:t>Director Regulatory Policy and Analysis, Wisconsin Public Service Corporation</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Ruth Kiselewich</w:t>
            </w:r>
          </w:p>
        </w:tc>
        <w:tc>
          <w:tcPr>
            <w:tcW w:w="6210" w:type="dxa"/>
            <w:tcBorders>
              <w:top w:val="nil"/>
              <w:left w:val="nil"/>
              <w:bottom w:val="nil"/>
              <w:right w:val="nil"/>
            </w:tcBorders>
            <w:noWrap/>
            <w:vAlign w:val="center"/>
          </w:tcPr>
          <w:p w:rsidR="0043574B" w:rsidRPr="00DE1655" w:rsidRDefault="0043574B" w:rsidP="0043574B">
            <w:pPr>
              <w:pStyle w:val="TableText"/>
              <w:spacing w:before="60"/>
              <w:rPr>
                <w:rFonts w:ascii="Times New Roman" w:hAnsi="Times New Roman"/>
                <w:sz w:val="18"/>
                <w:szCs w:val="18"/>
              </w:rPr>
            </w:pPr>
            <w:r w:rsidRPr="00DE1655">
              <w:rPr>
                <w:rFonts w:ascii="Times New Roman" w:hAnsi="Times New Roman"/>
                <w:sz w:val="18"/>
                <w:szCs w:val="18"/>
              </w:rPr>
              <w:t>Director - Demand Side Management Programs, Baltimore Gas &amp; Electric Company</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Debbie McKeever</w:t>
            </w:r>
          </w:p>
        </w:tc>
        <w:tc>
          <w:tcPr>
            <w:tcW w:w="6210" w:type="dxa"/>
            <w:tcBorders>
              <w:top w:val="nil"/>
              <w:left w:val="nil"/>
              <w:bottom w:val="nil"/>
              <w:right w:val="nil"/>
            </w:tcBorders>
            <w:noWrap/>
            <w:vAlign w:val="center"/>
          </w:tcPr>
          <w:p w:rsidR="0043574B" w:rsidRPr="00DE1655" w:rsidRDefault="0043574B" w:rsidP="0043574B">
            <w:pPr>
              <w:pStyle w:val="Header"/>
              <w:spacing w:before="60"/>
              <w:rPr>
                <w:b/>
                <w:sz w:val="18"/>
                <w:szCs w:val="18"/>
              </w:rPr>
            </w:pPr>
            <w:r w:rsidRPr="00DE1655">
              <w:rPr>
                <w:sz w:val="18"/>
                <w:szCs w:val="18"/>
              </w:rPr>
              <w:t>Market Advocate, Oncor</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RGQ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Alonzo Weaver</w:t>
            </w:r>
          </w:p>
        </w:tc>
        <w:tc>
          <w:tcPr>
            <w:tcW w:w="6210" w:type="dxa"/>
            <w:tcBorders>
              <w:top w:val="nil"/>
              <w:left w:val="nil"/>
              <w:bottom w:val="nil"/>
              <w:right w:val="nil"/>
            </w:tcBorders>
            <w:noWrap/>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Vice President of Engineering and Operations, Memphis Light, Gas &amp; Water Division (APGA)</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RGQ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Ralph Cleveland</w:t>
            </w:r>
          </w:p>
        </w:tc>
        <w:tc>
          <w:tcPr>
            <w:tcW w:w="6210" w:type="dxa"/>
            <w:tcBorders>
              <w:top w:val="nil"/>
              <w:left w:val="nil"/>
              <w:bottom w:val="nil"/>
              <w:right w:val="nil"/>
            </w:tcBorders>
            <w:noWrap/>
            <w:vAlign w:val="center"/>
          </w:tcPr>
          <w:p w:rsidR="0043574B" w:rsidRPr="00DE1655" w:rsidRDefault="0043574B" w:rsidP="0043574B">
            <w:pPr>
              <w:pStyle w:val="Header"/>
              <w:spacing w:before="60"/>
              <w:rPr>
                <w:sz w:val="18"/>
                <w:szCs w:val="18"/>
              </w:rPr>
            </w:pPr>
            <w:r w:rsidRPr="00DE1655">
              <w:rPr>
                <w:sz w:val="18"/>
                <w:szCs w:val="18"/>
              </w:rPr>
              <w:t>Head of Global Customer Operations, AIG Property Casualty</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9090" w:type="dxa"/>
            <w:gridSpan w:val="3"/>
            <w:tcBorders>
              <w:top w:val="nil"/>
              <w:left w:val="nil"/>
              <w:bottom w:val="nil"/>
              <w:right w:val="nil"/>
            </w:tcBorders>
            <w:noWrap/>
          </w:tcPr>
          <w:p w:rsidR="0043574B" w:rsidRPr="00652847" w:rsidRDefault="0043574B" w:rsidP="0043574B">
            <w:pPr>
              <w:spacing w:before="40" w:after="40"/>
              <w:rPr>
                <w:b/>
                <w:sz w:val="18"/>
                <w:szCs w:val="18"/>
              </w:rPr>
            </w:pPr>
            <w:r w:rsidRPr="00652847">
              <w:rPr>
                <w:b/>
                <w:sz w:val="18"/>
                <w:szCs w:val="18"/>
              </w:rPr>
              <w:t>Retail Gas Members other than Distributors</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r>
              <w:rPr>
                <w:sz w:val="18"/>
                <w:szCs w:val="18"/>
              </w:rPr>
              <w:t>3</w:t>
            </w:r>
          </w:p>
        </w:tc>
      </w:tr>
      <w:tr w:rsidR="0043574B" w:rsidRPr="00DE1655" w:rsidTr="004E1770">
        <w:trPr>
          <w:trHeight w:val="294"/>
        </w:trPr>
        <w:tc>
          <w:tcPr>
            <w:tcW w:w="810" w:type="dxa"/>
            <w:tcBorders>
              <w:top w:val="nil"/>
              <w:left w:val="nil"/>
              <w:right w:val="nil"/>
            </w:tcBorders>
            <w:noWrap/>
          </w:tcPr>
          <w:p w:rsidR="0043574B" w:rsidRPr="00DE1655" w:rsidRDefault="0043574B" w:rsidP="0043574B">
            <w:pPr>
              <w:spacing w:before="40" w:after="40"/>
              <w:jc w:val="right"/>
              <w:rPr>
                <w:sz w:val="18"/>
                <w:szCs w:val="18"/>
              </w:rPr>
            </w:pPr>
            <w:r>
              <w:rPr>
                <w:sz w:val="18"/>
                <w:szCs w:val="18"/>
              </w:rPr>
              <w:t>RGQ</w:t>
            </w:r>
          </w:p>
        </w:tc>
        <w:tc>
          <w:tcPr>
            <w:tcW w:w="2070" w:type="dxa"/>
            <w:tcBorders>
              <w:top w:val="nil"/>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Leigh Spangler</w:t>
            </w:r>
          </w:p>
        </w:tc>
        <w:tc>
          <w:tcPr>
            <w:tcW w:w="6210" w:type="dxa"/>
            <w:tcBorders>
              <w:top w:val="nil"/>
              <w:left w:val="nil"/>
              <w:bottom w:val="nil"/>
              <w:right w:val="nil"/>
            </w:tcBorders>
            <w:noWrap/>
            <w:vAlign w:val="center"/>
          </w:tcPr>
          <w:p w:rsidR="0043574B" w:rsidRPr="00DE1655" w:rsidRDefault="0043574B" w:rsidP="0043574B">
            <w:pPr>
              <w:pStyle w:val="TableText"/>
              <w:spacing w:before="60"/>
              <w:rPr>
                <w:rFonts w:ascii="Times New Roman" w:hAnsi="Times New Roman"/>
                <w:sz w:val="18"/>
                <w:szCs w:val="18"/>
              </w:rPr>
            </w:pPr>
            <w:r w:rsidRPr="00DE1655">
              <w:rPr>
                <w:rFonts w:ascii="Times New Roman" w:hAnsi="Times New Roman"/>
                <w:sz w:val="18"/>
                <w:szCs w:val="18"/>
              </w:rPr>
              <w:t>President, Latitude Technologies Inc.</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RGQ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18"/>
                <w:szCs w:val="18"/>
              </w:rPr>
            </w:pPr>
            <w:r w:rsidRPr="00DE1655">
              <w:rPr>
                <w:sz w:val="18"/>
                <w:szCs w:val="18"/>
              </w:rPr>
              <w:t>Joseph C. Monroe</w:t>
            </w:r>
          </w:p>
        </w:tc>
        <w:tc>
          <w:tcPr>
            <w:tcW w:w="6210" w:type="dxa"/>
            <w:tcBorders>
              <w:top w:val="nil"/>
              <w:left w:val="nil"/>
              <w:bottom w:val="nil"/>
              <w:right w:val="nil"/>
            </w:tcBorders>
            <w:noWrap/>
            <w:vAlign w:val="center"/>
          </w:tcPr>
          <w:p w:rsidR="0043574B" w:rsidRPr="00DE1655" w:rsidRDefault="0043574B" w:rsidP="0043574B">
            <w:pPr>
              <w:pStyle w:val="TableText"/>
              <w:spacing w:before="60"/>
              <w:rPr>
                <w:rFonts w:ascii="Times New Roman" w:hAnsi="Times New Roman"/>
                <w:sz w:val="18"/>
                <w:szCs w:val="18"/>
              </w:rPr>
            </w:pPr>
            <w:r w:rsidRPr="00DE1655">
              <w:rPr>
                <w:rFonts w:ascii="Times New Roman" w:hAnsi="Times New Roman"/>
                <w:sz w:val="18"/>
                <w:szCs w:val="18"/>
              </w:rPr>
              <w:t>Vice President – External Affairs, SouthStar Energy Services, LLC</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RGQ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Dave Darnell</w:t>
            </w:r>
          </w:p>
        </w:tc>
        <w:tc>
          <w:tcPr>
            <w:tcW w:w="6210" w:type="dxa"/>
            <w:tcBorders>
              <w:top w:val="nil"/>
              <w:left w:val="nil"/>
              <w:bottom w:val="nil"/>
              <w:right w:val="nil"/>
            </w:tcBorders>
            <w:noWrap/>
            <w:vAlign w:val="center"/>
          </w:tcPr>
          <w:p w:rsidR="0043574B" w:rsidRPr="00DE1655" w:rsidRDefault="0043574B" w:rsidP="0043574B">
            <w:pPr>
              <w:pStyle w:val="TableText"/>
              <w:spacing w:before="60"/>
              <w:rPr>
                <w:rFonts w:ascii="Times New Roman" w:hAnsi="Times New Roman"/>
                <w:sz w:val="18"/>
                <w:szCs w:val="18"/>
              </w:rPr>
            </w:pPr>
            <w:r w:rsidRPr="00DE1655">
              <w:rPr>
                <w:rFonts w:ascii="Times New Roman" w:hAnsi="Times New Roman"/>
                <w:color w:val="auto"/>
                <w:sz w:val="18"/>
                <w:szCs w:val="18"/>
              </w:rPr>
              <w:t>President &amp; CEO, Systrends USA</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9090" w:type="dxa"/>
            <w:gridSpan w:val="3"/>
            <w:tcBorders>
              <w:top w:val="nil"/>
              <w:left w:val="nil"/>
              <w:bottom w:val="nil"/>
              <w:right w:val="nil"/>
            </w:tcBorders>
            <w:noWrap/>
          </w:tcPr>
          <w:p w:rsidR="0043574B" w:rsidRPr="00652847" w:rsidRDefault="0043574B" w:rsidP="0043574B">
            <w:pPr>
              <w:spacing w:before="40" w:after="40"/>
              <w:rPr>
                <w:b/>
                <w:sz w:val="18"/>
                <w:szCs w:val="18"/>
              </w:rPr>
            </w:pPr>
            <w:r w:rsidRPr="00652847">
              <w:rPr>
                <w:b/>
                <w:sz w:val="18"/>
                <w:szCs w:val="18"/>
              </w:rPr>
              <w:t>Retail Electric Service Providers/Suppliers</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r>
              <w:rPr>
                <w:sz w:val="18"/>
                <w:szCs w:val="18"/>
              </w:rPr>
              <w:t>3</w:t>
            </w:r>
          </w:p>
        </w:tc>
      </w:tr>
      <w:tr w:rsidR="0043574B" w:rsidRPr="00DE1655" w:rsidTr="004E1770">
        <w:trPr>
          <w:trHeight w:val="294"/>
        </w:trPr>
        <w:tc>
          <w:tcPr>
            <w:tcW w:w="810" w:type="dxa"/>
            <w:tcBorders>
              <w:top w:val="nil"/>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top w:val="nil"/>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Wendell Miyaji</w:t>
            </w:r>
          </w:p>
        </w:tc>
        <w:tc>
          <w:tcPr>
            <w:tcW w:w="6210" w:type="dxa"/>
            <w:tcBorders>
              <w:top w:val="nil"/>
              <w:left w:val="nil"/>
              <w:bottom w:val="nil"/>
              <w:right w:val="nil"/>
            </w:tcBorders>
            <w:noWrap/>
            <w:vAlign w:val="center"/>
          </w:tcPr>
          <w:p w:rsidR="0043574B" w:rsidRPr="00DE1655" w:rsidRDefault="0043574B" w:rsidP="0043574B">
            <w:pPr>
              <w:pStyle w:val="TableText"/>
              <w:spacing w:before="60"/>
              <w:rPr>
                <w:rFonts w:ascii="Times New Roman" w:hAnsi="Times New Roman"/>
                <w:color w:val="auto"/>
                <w:sz w:val="18"/>
                <w:szCs w:val="18"/>
              </w:rPr>
            </w:pPr>
            <w:r w:rsidRPr="00DE1655">
              <w:rPr>
                <w:rFonts w:ascii="Times New Roman" w:hAnsi="Times New Roman"/>
                <w:color w:val="auto"/>
                <w:sz w:val="18"/>
                <w:szCs w:val="18"/>
              </w:rPr>
              <w:t>Vice President - Energy Sciences, Comverge, Inc.</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18"/>
                <w:szCs w:val="18"/>
              </w:rPr>
            </w:pPr>
            <w:r w:rsidRPr="00DE1655">
              <w:rPr>
                <w:sz w:val="18"/>
                <w:szCs w:val="18"/>
              </w:rPr>
              <w:t>Jim Minneman</w:t>
            </w:r>
          </w:p>
        </w:tc>
        <w:tc>
          <w:tcPr>
            <w:tcW w:w="6210" w:type="dxa"/>
            <w:tcBorders>
              <w:top w:val="nil"/>
              <w:left w:val="nil"/>
              <w:bottom w:val="nil"/>
              <w:right w:val="nil"/>
            </w:tcBorders>
            <w:noWrap/>
            <w:vAlign w:val="center"/>
          </w:tcPr>
          <w:p w:rsidR="0043574B" w:rsidRPr="00DE1655" w:rsidRDefault="0043574B" w:rsidP="0043574B">
            <w:pPr>
              <w:pStyle w:val="TableText"/>
              <w:spacing w:before="60"/>
              <w:jc w:val="both"/>
              <w:rPr>
                <w:rFonts w:ascii="Times New Roman" w:hAnsi="Times New Roman"/>
                <w:sz w:val="18"/>
                <w:szCs w:val="18"/>
              </w:rPr>
            </w:pPr>
            <w:r w:rsidRPr="00DE1655">
              <w:rPr>
                <w:rFonts w:ascii="Times New Roman" w:hAnsi="Times New Roman"/>
                <w:color w:val="auto"/>
                <w:sz w:val="18"/>
                <w:szCs w:val="18"/>
              </w:rPr>
              <w:t>Controller, PPL Solutions, LLC</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J. Cade Burks</w:t>
            </w:r>
          </w:p>
        </w:tc>
        <w:tc>
          <w:tcPr>
            <w:tcW w:w="6210" w:type="dxa"/>
            <w:tcBorders>
              <w:top w:val="nil"/>
              <w:left w:val="nil"/>
              <w:bottom w:val="nil"/>
              <w:right w:val="nil"/>
            </w:tcBorders>
            <w:noWrap/>
            <w:vAlign w:val="center"/>
          </w:tcPr>
          <w:p w:rsidR="0043574B" w:rsidRPr="00DE1655" w:rsidRDefault="0043574B" w:rsidP="0043574B">
            <w:pPr>
              <w:pStyle w:val="TableText"/>
              <w:spacing w:before="60"/>
              <w:jc w:val="both"/>
              <w:rPr>
                <w:rFonts w:ascii="Times New Roman" w:hAnsi="Times New Roman"/>
                <w:sz w:val="18"/>
                <w:szCs w:val="18"/>
              </w:rPr>
            </w:pPr>
            <w:r w:rsidRPr="00DE1655">
              <w:rPr>
                <w:rFonts w:ascii="Times New Roman" w:hAnsi="Times New Roman"/>
                <w:sz w:val="18"/>
                <w:szCs w:val="18"/>
              </w:rPr>
              <w:t>President, Big Data Energy Services</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9090" w:type="dxa"/>
            <w:gridSpan w:val="3"/>
            <w:tcBorders>
              <w:top w:val="nil"/>
              <w:left w:val="nil"/>
              <w:bottom w:val="nil"/>
              <w:right w:val="nil"/>
            </w:tcBorders>
            <w:noWrap/>
          </w:tcPr>
          <w:p w:rsidR="0043574B" w:rsidRPr="00652847" w:rsidRDefault="0043574B" w:rsidP="0043574B">
            <w:pPr>
              <w:spacing w:before="40" w:after="40"/>
              <w:rPr>
                <w:b/>
                <w:sz w:val="18"/>
                <w:szCs w:val="18"/>
              </w:rPr>
            </w:pPr>
            <w:r w:rsidRPr="00652847">
              <w:rPr>
                <w:b/>
                <w:sz w:val="18"/>
                <w:szCs w:val="18"/>
              </w:rPr>
              <w:t>Retail Electric End Users/Public Agencies</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r>
              <w:rPr>
                <w:sz w:val="18"/>
                <w:szCs w:val="18"/>
              </w:rPr>
              <w:t>4</w:t>
            </w:r>
          </w:p>
        </w:tc>
      </w:tr>
      <w:tr w:rsidR="0043574B" w:rsidRPr="00DE1655" w:rsidTr="004E1770">
        <w:trPr>
          <w:trHeight w:val="294"/>
        </w:trPr>
        <w:tc>
          <w:tcPr>
            <w:tcW w:w="810" w:type="dxa"/>
            <w:tcBorders>
              <w:top w:val="nil"/>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top w:val="nil"/>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Tobin Richardson</w:t>
            </w:r>
          </w:p>
        </w:tc>
        <w:tc>
          <w:tcPr>
            <w:tcW w:w="6210" w:type="dxa"/>
            <w:tcBorders>
              <w:top w:val="nil"/>
              <w:left w:val="nil"/>
              <w:bottom w:val="nil"/>
              <w:right w:val="nil"/>
            </w:tcBorders>
            <w:noWrap/>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Director – Smart Energy, ZigBee Alliance</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Chris Kotting</w:t>
            </w:r>
          </w:p>
        </w:tc>
        <w:tc>
          <w:tcPr>
            <w:tcW w:w="6210" w:type="dxa"/>
            <w:tcBorders>
              <w:top w:val="nil"/>
              <w:left w:val="nil"/>
              <w:bottom w:val="nil"/>
              <w:right w:val="nil"/>
            </w:tcBorders>
            <w:noWrap/>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Executive Director, Energy Information Standards Alliance</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James P. Cargas</w:t>
            </w:r>
          </w:p>
        </w:tc>
        <w:tc>
          <w:tcPr>
            <w:tcW w:w="6210" w:type="dxa"/>
            <w:tcBorders>
              <w:top w:val="nil"/>
              <w:left w:val="nil"/>
              <w:bottom w:val="nil"/>
              <w:right w:val="nil"/>
            </w:tcBorders>
            <w:noWrap/>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Senior Assistant City Attorney, City of Houston</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BB69F4" w:rsidRDefault="0043574B" w:rsidP="0043574B">
            <w:pPr>
              <w:spacing w:before="40" w:after="40"/>
              <w:jc w:val="right"/>
              <w:rPr>
                <w:sz w:val="18"/>
                <w:szCs w:val="18"/>
              </w:rPr>
            </w:pPr>
            <w:r w:rsidRPr="00BC6518">
              <w:rPr>
                <w:sz w:val="18"/>
                <w:szCs w:val="18"/>
              </w:rPr>
              <w:t>REQ</w:t>
            </w:r>
          </w:p>
        </w:tc>
        <w:tc>
          <w:tcPr>
            <w:tcW w:w="2070" w:type="dxa"/>
            <w:tcBorders>
              <w:left w:val="nil"/>
              <w:right w:val="nil"/>
            </w:tcBorders>
            <w:vAlign w:val="center"/>
          </w:tcPr>
          <w:p w:rsidR="0043574B" w:rsidRPr="00D001A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001A5">
              <w:rPr>
                <w:sz w:val="18"/>
                <w:szCs w:val="18"/>
              </w:rPr>
              <w:t>Susan Munson</w:t>
            </w:r>
          </w:p>
        </w:tc>
        <w:tc>
          <w:tcPr>
            <w:tcW w:w="6210" w:type="dxa"/>
            <w:tcBorders>
              <w:top w:val="nil"/>
              <w:left w:val="nil"/>
              <w:bottom w:val="nil"/>
              <w:right w:val="nil"/>
            </w:tcBorders>
            <w:noWrap/>
            <w:vAlign w:val="center"/>
          </w:tcPr>
          <w:p w:rsidR="0043574B" w:rsidRPr="00D001A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001A5">
              <w:rPr>
                <w:sz w:val="18"/>
                <w:szCs w:val="18"/>
              </w:rPr>
              <w:t>Retail Market Liaison, Electric Reliability Council of Texas, Inc. (ERCOT)</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bl>
    <w:p w:rsidR="0043574B" w:rsidRDefault="0043574B">
      <w:pPr>
        <w:rPr>
          <w:sz w:val="18"/>
          <w:szCs w:val="18"/>
        </w:rPr>
      </w:pPr>
    </w:p>
    <w:p w:rsidR="004E1770" w:rsidRDefault="004E1770">
      <w:pPr>
        <w:rPr>
          <w:sz w:val="18"/>
          <w:szCs w:val="18"/>
        </w:rPr>
      </w:pPr>
      <w:r>
        <w:rPr>
          <w:sz w:val="18"/>
          <w:szCs w:val="18"/>
        </w:rPr>
        <w:br w:type="page"/>
      </w:r>
    </w:p>
    <w:p w:rsidR="007917D3" w:rsidRDefault="007917D3">
      <w:pPr>
        <w:rPr>
          <w:sz w:val="18"/>
          <w:szCs w:val="18"/>
        </w:rPr>
      </w:pPr>
    </w:p>
    <w:p w:rsidR="0043574B" w:rsidRDefault="0043574B">
      <w:pPr>
        <w:rPr>
          <w:sz w:val="18"/>
          <w:szCs w:val="18"/>
        </w:rPr>
      </w:pPr>
    </w:p>
    <w:tbl>
      <w:tblPr>
        <w:tblW w:w="9810" w:type="dxa"/>
        <w:tblInd w:w="108" w:type="dxa"/>
        <w:tblLayout w:type="fixed"/>
        <w:tblLook w:val="0000" w:firstRow="0" w:lastRow="0" w:firstColumn="0" w:lastColumn="0" w:noHBand="0" w:noVBand="0"/>
      </w:tblPr>
      <w:tblGrid>
        <w:gridCol w:w="810"/>
        <w:gridCol w:w="2070"/>
        <w:gridCol w:w="6210"/>
        <w:gridCol w:w="720"/>
      </w:tblGrid>
      <w:tr w:rsidR="0043574B" w:rsidRPr="00DE1655" w:rsidTr="004E1770">
        <w:trPr>
          <w:trHeight w:val="294"/>
        </w:trPr>
        <w:tc>
          <w:tcPr>
            <w:tcW w:w="9810" w:type="dxa"/>
            <w:gridSpan w:val="4"/>
            <w:tcBorders>
              <w:top w:val="nil"/>
              <w:left w:val="nil"/>
              <w:bottom w:val="nil"/>
              <w:right w:val="nil"/>
            </w:tcBorders>
            <w:noWrap/>
          </w:tcPr>
          <w:p w:rsidR="0043574B" w:rsidRPr="00DE1655" w:rsidRDefault="0043574B" w:rsidP="0043574B">
            <w:pPr>
              <w:spacing w:before="40" w:after="40"/>
              <w:jc w:val="center"/>
              <w:rPr>
                <w:b/>
                <w:sz w:val="18"/>
                <w:szCs w:val="18"/>
              </w:rPr>
            </w:pPr>
            <w:r w:rsidRPr="00DE1655">
              <w:rPr>
                <w:b/>
                <w:sz w:val="18"/>
                <w:szCs w:val="18"/>
              </w:rPr>
              <w:t xml:space="preserve">Proposal 3 -- Merged Quadrant </w:t>
            </w:r>
            <w:r>
              <w:rPr>
                <w:b/>
                <w:sz w:val="18"/>
                <w:szCs w:val="18"/>
              </w:rPr>
              <w:t>Executive Committee Seats</w:t>
            </w:r>
          </w:p>
        </w:tc>
      </w:tr>
      <w:tr w:rsidR="0043574B" w:rsidRPr="00DE1655" w:rsidTr="004E1770">
        <w:trPr>
          <w:trHeight w:val="294"/>
        </w:trPr>
        <w:tc>
          <w:tcPr>
            <w:tcW w:w="2880" w:type="dxa"/>
            <w:gridSpan w:val="2"/>
            <w:tcBorders>
              <w:top w:val="nil"/>
              <w:left w:val="nil"/>
              <w:bottom w:val="nil"/>
              <w:right w:val="nil"/>
            </w:tcBorders>
            <w:noWrap/>
          </w:tcPr>
          <w:p w:rsidR="0043574B" w:rsidRPr="00652847" w:rsidRDefault="0043574B" w:rsidP="0043574B">
            <w:pPr>
              <w:spacing w:before="40" w:after="40"/>
              <w:rPr>
                <w:b/>
                <w:sz w:val="18"/>
                <w:szCs w:val="18"/>
              </w:rPr>
            </w:pPr>
            <w:r w:rsidRPr="00652847">
              <w:rPr>
                <w:b/>
                <w:sz w:val="18"/>
                <w:szCs w:val="18"/>
              </w:rPr>
              <w:t>Utilities &amp; Distributors</w:t>
            </w:r>
          </w:p>
        </w:tc>
        <w:tc>
          <w:tcPr>
            <w:tcW w:w="6210" w:type="dxa"/>
            <w:tcBorders>
              <w:top w:val="nil"/>
              <w:left w:val="nil"/>
              <w:bottom w:val="nil"/>
              <w:right w:val="nil"/>
            </w:tcBorders>
            <w:noWrap/>
          </w:tcPr>
          <w:p w:rsidR="0043574B" w:rsidRPr="00DE1655" w:rsidRDefault="0043574B" w:rsidP="0043574B">
            <w:pPr>
              <w:spacing w:before="40" w:after="40"/>
              <w:rPr>
                <w:sz w:val="18"/>
                <w:szCs w:val="18"/>
              </w:rPr>
            </w:pPr>
          </w:p>
        </w:tc>
        <w:tc>
          <w:tcPr>
            <w:tcW w:w="720" w:type="dxa"/>
            <w:tcBorders>
              <w:top w:val="nil"/>
              <w:left w:val="nil"/>
              <w:bottom w:val="nil"/>
              <w:right w:val="nil"/>
            </w:tcBorders>
            <w:vAlign w:val="bottom"/>
          </w:tcPr>
          <w:p w:rsidR="0043574B" w:rsidRPr="00DE1655" w:rsidRDefault="007917D3" w:rsidP="0043574B">
            <w:pPr>
              <w:tabs>
                <w:tab w:val="left" w:pos="395"/>
              </w:tabs>
              <w:spacing w:before="40" w:after="40"/>
              <w:jc w:val="right"/>
              <w:rPr>
                <w:sz w:val="18"/>
                <w:szCs w:val="18"/>
              </w:rPr>
            </w:pPr>
            <w:r>
              <w:rPr>
                <w:sz w:val="18"/>
                <w:szCs w:val="18"/>
              </w:rPr>
              <w:t>5</w:t>
            </w:r>
          </w:p>
        </w:tc>
      </w:tr>
      <w:tr w:rsidR="0043574B" w:rsidRPr="00DE1655" w:rsidTr="004E1770">
        <w:trPr>
          <w:trHeight w:val="294"/>
        </w:trPr>
        <w:tc>
          <w:tcPr>
            <w:tcW w:w="810" w:type="dxa"/>
            <w:tcBorders>
              <w:top w:val="nil"/>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top w:val="nil"/>
              <w:left w:val="nil"/>
              <w:right w:val="nil"/>
            </w:tcBorders>
          </w:tcPr>
          <w:p w:rsidR="0043574B" w:rsidRPr="00D001A5" w:rsidRDefault="0043574B" w:rsidP="0043574B">
            <w:pPr>
              <w:pStyle w:val="BodyText"/>
              <w:spacing w:before="60"/>
              <w:rPr>
                <w:sz w:val="18"/>
                <w:szCs w:val="18"/>
              </w:rPr>
            </w:pPr>
            <w:r w:rsidRPr="00D001A5">
              <w:rPr>
                <w:sz w:val="18"/>
                <w:szCs w:val="18"/>
              </w:rPr>
              <w:t>Phil Precht</w:t>
            </w:r>
          </w:p>
        </w:tc>
        <w:tc>
          <w:tcPr>
            <w:tcW w:w="6210" w:type="dxa"/>
            <w:tcBorders>
              <w:top w:val="nil"/>
              <w:left w:val="nil"/>
              <w:bottom w:val="nil"/>
              <w:right w:val="nil"/>
            </w:tcBorders>
            <w:noWrap/>
          </w:tcPr>
          <w:p w:rsidR="0043574B" w:rsidRPr="00DE1655" w:rsidRDefault="0043574B" w:rsidP="0043574B">
            <w:pPr>
              <w:pStyle w:val="TableText"/>
              <w:spacing w:before="60"/>
              <w:rPr>
                <w:rFonts w:ascii="Times New Roman" w:hAnsi="Times New Roman"/>
                <w:color w:val="auto"/>
                <w:sz w:val="18"/>
                <w:szCs w:val="18"/>
              </w:rPr>
            </w:pPr>
            <w:r w:rsidRPr="00DE1655">
              <w:rPr>
                <w:rFonts w:ascii="Times New Roman" w:hAnsi="Times New Roman"/>
                <w:color w:val="auto"/>
                <w:sz w:val="18"/>
                <w:szCs w:val="18"/>
              </w:rPr>
              <w:t xml:space="preserve">Management Consultant - Pricing and Regulatory Services Department, Baltimore Gas &amp; Electric Company </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tcPr>
          <w:p w:rsidR="0043574B" w:rsidRPr="00DE1655" w:rsidRDefault="0043574B" w:rsidP="0043574B">
            <w:pPr>
              <w:pStyle w:val="BodyText"/>
              <w:spacing w:before="60"/>
              <w:rPr>
                <w:sz w:val="18"/>
                <w:szCs w:val="18"/>
              </w:rPr>
            </w:pPr>
            <w:r w:rsidRPr="00DE1655">
              <w:rPr>
                <w:sz w:val="18"/>
                <w:szCs w:val="18"/>
              </w:rPr>
              <w:t>Patrick Eynon</w:t>
            </w:r>
          </w:p>
        </w:tc>
        <w:tc>
          <w:tcPr>
            <w:tcW w:w="6210" w:type="dxa"/>
            <w:tcBorders>
              <w:top w:val="nil"/>
              <w:left w:val="nil"/>
              <w:bottom w:val="nil"/>
              <w:right w:val="nil"/>
            </w:tcBorders>
            <w:noWrap/>
          </w:tcPr>
          <w:p w:rsidR="0043574B" w:rsidRPr="00DE1655" w:rsidRDefault="0043574B" w:rsidP="0043574B">
            <w:pPr>
              <w:pStyle w:val="TableText"/>
              <w:spacing w:before="60"/>
              <w:rPr>
                <w:rFonts w:ascii="Times New Roman" w:hAnsi="Times New Roman"/>
                <w:color w:val="auto"/>
                <w:sz w:val="18"/>
                <w:szCs w:val="18"/>
              </w:rPr>
            </w:pPr>
            <w:r w:rsidRPr="00DE1655">
              <w:rPr>
                <w:rFonts w:ascii="Times New Roman" w:hAnsi="Times New Roman"/>
                <w:color w:val="auto"/>
                <w:sz w:val="18"/>
                <w:szCs w:val="18"/>
              </w:rPr>
              <w:t>Supervisor – Retail Access, Ameren Services</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tcPr>
          <w:p w:rsidR="0043574B" w:rsidRPr="00DE1655" w:rsidRDefault="0043574B" w:rsidP="0043574B">
            <w:pPr>
              <w:pStyle w:val="BodyText"/>
              <w:spacing w:before="60"/>
              <w:rPr>
                <w:sz w:val="18"/>
                <w:szCs w:val="18"/>
              </w:rPr>
            </w:pPr>
            <w:r w:rsidRPr="00DE1655">
              <w:rPr>
                <w:sz w:val="18"/>
                <w:szCs w:val="18"/>
              </w:rPr>
              <w:t>Judy Ray</w:t>
            </w:r>
          </w:p>
        </w:tc>
        <w:tc>
          <w:tcPr>
            <w:tcW w:w="6210" w:type="dxa"/>
            <w:tcBorders>
              <w:top w:val="nil"/>
              <w:left w:val="nil"/>
              <w:bottom w:val="nil"/>
              <w:right w:val="nil"/>
            </w:tcBorders>
            <w:noWrap/>
          </w:tcPr>
          <w:p w:rsidR="0043574B" w:rsidRPr="00DE1655" w:rsidRDefault="0043574B" w:rsidP="0043574B">
            <w:pPr>
              <w:pStyle w:val="TableText"/>
              <w:spacing w:before="60"/>
              <w:rPr>
                <w:rFonts w:ascii="Times New Roman" w:hAnsi="Times New Roman"/>
                <w:sz w:val="18"/>
                <w:szCs w:val="18"/>
              </w:rPr>
            </w:pPr>
            <w:r w:rsidRPr="00DE1655">
              <w:rPr>
                <w:rFonts w:ascii="Times New Roman" w:hAnsi="Times New Roman"/>
                <w:sz w:val="18"/>
                <w:szCs w:val="18"/>
              </w:rPr>
              <w:t xml:space="preserve">Industrial Segment Manager – Contract Administrator, Alabama Power Company </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E1655">
              <w:rPr>
                <w:sz w:val="18"/>
                <w:szCs w:val="18"/>
              </w:rPr>
              <w:t>Debbie McKeever</w:t>
            </w:r>
          </w:p>
        </w:tc>
        <w:tc>
          <w:tcPr>
            <w:tcW w:w="6210" w:type="dxa"/>
            <w:tcBorders>
              <w:top w:val="nil"/>
              <w:left w:val="nil"/>
              <w:bottom w:val="nil"/>
              <w:right w:val="nil"/>
            </w:tcBorders>
            <w:noWrap/>
            <w:vAlign w:val="center"/>
          </w:tcPr>
          <w:p w:rsidR="0043574B" w:rsidRPr="00DE1655" w:rsidRDefault="0043574B" w:rsidP="0043574B">
            <w:pPr>
              <w:pStyle w:val="Header"/>
              <w:spacing w:before="60"/>
              <w:rPr>
                <w:b/>
                <w:sz w:val="18"/>
                <w:szCs w:val="18"/>
              </w:rPr>
            </w:pPr>
            <w:r w:rsidRPr="00DE1655">
              <w:rPr>
                <w:sz w:val="18"/>
                <w:szCs w:val="18"/>
              </w:rPr>
              <w:t>Market Advocate, Oncor</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RGQ</w:t>
            </w:r>
          </w:p>
        </w:tc>
        <w:tc>
          <w:tcPr>
            <w:tcW w:w="2070" w:type="dxa"/>
            <w:tcBorders>
              <w:left w:val="nil"/>
              <w:right w:val="nil"/>
            </w:tcBorders>
            <w:vAlign w:val="center"/>
          </w:tcPr>
          <w:p w:rsidR="0043574B" w:rsidRPr="00D001A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D001A5">
              <w:rPr>
                <w:sz w:val="18"/>
                <w:szCs w:val="18"/>
              </w:rPr>
              <w:t>Dan Jones</w:t>
            </w:r>
          </w:p>
        </w:tc>
        <w:tc>
          <w:tcPr>
            <w:tcW w:w="6210" w:type="dxa"/>
            <w:tcBorders>
              <w:top w:val="nil"/>
              <w:left w:val="nil"/>
              <w:bottom w:val="nil"/>
              <w:right w:val="nil"/>
            </w:tcBorders>
            <w:noWrap/>
            <w:vAlign w:val="center"/>
          </w:tcPr>
          <w:p w:rsidR="0043574B" w:rsidRPr="00DE1655" w:rsidRDefault="0043574B" w:rsidP="0043574B">
            <w:pPr>
              <w:pStyle w:val="Header"/>
              <w:spacing w:before="60"/>
              <w:rPr>
                <w:sz w:val="18"/>
                <w:szCs w:val="18"/>
              </w:rPr>
            </w:pPr>
            <w:r w:rsidRPr="00DE1655">
              <w:rPr>
                <w:sz w:val="18"/>
                <w:szCs w:val="18"/>
              </w:rPr>
              <w:t xml:space="preserve">Senior Account Manager – Customer Choice, Duke Energy </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9090" w:type="dxa"/>
            <w:gridSpan w:val="3"/>
            <w:tcBorders>
              <w:top w:val="nil"/>
              <w:left w:val="nil"/>
              <w:bottom w:val="nil"/>
              <w:right w:val="nil"/>
            </w:tcBorders>
            <w:noWrap/>
          </w:tcPr>
          <w:p w:rsidR="0043574B" w:rsidRPr="00652847" w:rsidRDefault="0043574B" w:rsidP="0043574B">
            <w:pPr>
              <w:spacing w:before="40" w:after="40"/>
              <w:rPr>
                <w:b/>
                <w:sz w:val="18"/>
                <w:szCs w:val="18"/>
              </w:rPr>
            </w:pPr>
            <w:r w:rsidRPr="00652847">
              <w:rPr>
                <w:b/>
                <w:sz w:val="18"/>
                <w:szCs w:val="18"/>
              </w:rPr>
              <w:t>Retail Gas Members other than Distributors</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r>
              <w:rPr>
                <w:sz w:val="18"/>
                <w:szCs w:val="18"/>
              </w:rPr>
              <w:t>1</w:t>
            </w:r>
          </w:p>
        </w:tc>
      </w:tr>
      <w:tr w:rsidR="0043574B" w:rsidRPr="00DE1655" w:rsidTr="004E1770">
        <w:trPr>
          <w:trHeight w:val="294"/>
        </w:trPr>
        <w:tc>
          <w:tcPr>
            <w:tcW w:w="810" w:type="dxa"/>
            <w:tcBorders>
              <w:top w:val="nil"/>
              <w:left w:val="nil"/>
              <w:right w:val="nil"/>
            </w:tcBorders>
            <w:noWrap/>
          </w:tcPr>
          <w:p w:rsidR="0043574B" w:rsidRPr="00DE1655" w:rsidRDefault="0043574B" w:rsidP="0043574B">
            <w:pPr>
              <w:spacing w:before="40" w:after="40"/>
              <w:jc w:val="right"/>
              <w:rPr>
                <w:sz w:val="18"/>
                <w:szCs w:val="18"/>
              </w:rPr>
            </w:pPr>
            <w:r>
              <w:rPr>
                <w:sz w:val="18"/>
                <w:szCs w:val="18"/>
              </w:rPr>
              <w:t>RGQ</w:t>
            </w:r>
          </w:p>
        </w:tc>
        <w:tc>
          <w:tcPr>
            <w:tcW w:w="2070" w:type="dxa"/>
            <w:tcBorders>
              <w:top w:val="nil"/>
              <w:left w:val="nil"/>
              <w:right w:val="nil"/>
            </w:tcBorders>
            <w:vAlign w:val="center"/>
          </w:tcPr>
          <w:p w:rsidR="0043574B" w:rsidRPr="00DE1655" w:rsidRDefault="0043574B" w:rsidP="0043574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18"/>
                <w:szCs w:val="18"/>
              </w:rPr>
            </w:pPr>
            <w:r w:rsidRPr="00DE1655">
              <w:rPr>
                <w:sz w:val="18"/>
                <w:szCs w:val="18"/>
              </w:rPr>
              <w:t>Richard Zollars</w:t>
            </w:r>
          </w:p>
        </w:tc>
        <w:tc>
          <w:tcPr>
            <w:tcW w:w="6210" w:type="dxa"/>
            <w:tcBorders>
              <w:top w:val="nil"/>
              <w:left w:val="nil"/>
              <w:bottom w:val="nil"/>
              <w:right w:val="nil"/>
            </w:tcBorders>
            <w:noWrap/>
            <w:vAlign w:val="center"/>
          </w:tcPr>
          <w:p w:rsidR="0043574B" w:rsidRPr="00DE1655" w:rsidRDefault="0043574B" w:rsidP="0043574B">
            <w:pPr>
              <w:pStyle w:val="TableText"/>
              <w:spacing w:before="60"/>
              <w:jc w:val="both"/>
              <w:rPr>
                <w:rFonts w:ascii="Times New Roman" w:hAnsi="Times New Roman"/>
                <w:sz w:val="18"/>
                <w:szCs w:val="18"/>
              </w:rPr>
            </w:pPr>
            <w:r w:rsidRPr="00DE1655">
              <w:rPr>
                <w:rFonts w:ascii="Times New Roman" w:hAnsi="Times New Roman"/>
                <w:sz w:val="18"/>
                <w:szCs w:val="18"/>
              </w:rPr>
              <w:t>Director - Data and Billing, Dominion Retail, Inc.</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9090" w:type="dxa"/>
            <w:gridSpan w:val="3"/>
            <w:tcBorders>
              <w:top w:val="nil"/>
              <w:left w:val="nil"/>
              <w:bottom w:val="nil"/>
              <w:right w:val="nil"/>
            </w:tcBorders>
            <w:noWrap/>
          </w:tcPr>
          <w:p w:rsidR="0043574B" w:rsidRPr="00652847" w:rsidRDefault="0043574B" w:rsidP="0043574B">
            <w:pPr>
              <w:spacing w:before="40" w:after="40"/>
              <w:rPr>
                <w:b/>
                <w:sz w:val="18"/>
                <w:szCs w:val="18"/>
              </w:rPr>
            </w:pPr>
            <w:r w:rsidRPr="00652847">
              <w:rPr>
                <w:b/>
                <w:sz w:val="18"/>
                <w:szCs w:val="18"/>
              </w:rPr>
              <w:t>Retail Electric Service Providers/Suppliers</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r>
              <w:rPr>
                <w:sz w:val="18"/>
                <w:szCs w:val="18"/>
              </w:rPr>
              <w:t>3</w:t>
            </w:r>
          </w:p>
        </w:tc>
      </w:tr>
      <w:tr w:rsidR="0043574B" w:rsidRPr="00DE1655" w:rsidTr="004E1770">
        <w:trPr>
          <w:trHeight w:val="294"/>
        </w:trPr>
        <w:tc>
          <w:tcPr>
            <w:tcW w:w="810" w:type="dxa"/>
            <w:tcBorders>
              <w:top w:val="nil"/>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top w:val="nil"/>
              <w:left w:val="nil"/>
              <w:right w:val="nil"/>
            </w:tcBorders>
          </w:tcPr>
          <w:p w:rsidR="0043574B" w:rsidRPr="00DE1655" w:rsidRDefault="0043574B" w:rsidP="0043574B">
            <w:pPr>
              <w:pStyle w:val="BodyText"/>
              <w:spacing w:before="60"/>
              <w:rPr>
                <w:sz w:val="18"/>
                <w:szCs w:val="18"/>
              </w:rPr>
            </w:pPr>
            <w:r w:rsidRPr="00DE1655">
              <w:rPr>
                <w:sz w:val="18"/>
                <w:szCs w:val="18"/>
              </w:rPr>
              <w:t>Bill Barkas</w:t>
            </w:r>
          </w:p>
        </w:tc>
        <w:tc>
          <w:tcPr>
            <w:tcW w:w="6210" w:type="dxa"/>
            <w:tcBorders>
              <w:top w:val="nil"/>
              <w:left w:val="nil"/>
              <w:bottom w:val="nil"/>
              <w:right w:val="nil"/>
            </w:tcBorders>
            <w:noWrap/>
          </w:tcPr>
          <w:p w:rsidR="0043574B" w:rsidRPr="00DE1655" w:rsidRDefault="0043574B" w:rsidP="0043574B">
            <w:pPr>
              <w:pStyle w:val="TableText"/>
              <w:spacing w:before="60"/>
              <w:rPr>
                <w:rFonts w:ascii="Times New Roman" w:hAnsi="Times New Roman"/>
                <w:color w:val="auto"/>
                <w:sz w:val="18"/>
                <w:szCs w:val="18"/>
              </w:rPr>
            </w:pPr>
            <w:r w:rsidRPr="00DE1655">
              <w:rPr>
                <w:rFonts w:ascii="Times New Roman" w:hAnsi="Times New Roman"/>
                <w:color w:val="auto"/>
                <w:sz w:val="18"/>
                <w:szCs w:val="18"/>
              </w:rPr>
              <w:t>Manager of Retail State Government Relations, Dominion Retail, Inc.</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tcPr>
          <w:p w:rsidR="0043574B" w:rsidRPr="00D001A5" w:rsidRDefault="0043574B" w:rsidP="0043574B">
            <w:pPr>
              <w:pStyle w:val="BodyText"/>
              <w:spacing w:before="60"/>
              <w:rPr>
                <w:sz w:val="18"/>
                <w:szCs w:val="18"/>
              </w:rPr>
            </w:pPr>
            <w:r w:rsidRPr="00D001A5">
              <w:rPr>
                <w:sz w:val="18"/>
                <w:szCs w:val="18"/>
              </w:rPr>
              <w:t>Jim Minneman</w:t>
            </w:r>
          </w:p>
        </w:tc>
        <w:tc>
          <w:tcPr>
            <w:tcW w:w="6210" w:type="dxa"/>
            <w:tcBorders>
              <w:top w:val="nil"/>
              <w:left w:val="nil"/>
              <w:bottom w:val="nil"/>
              <w:right w:val="nil"/>
            </w:tcBorders>
            <w:noWrap/>
          </w:tcPr>
          <w:p w:rsidR="0043574B" w:rsidRPr="00DE1655" w:rsidRDefault="0043574B" w:rsidP="0043574B">
            <w:pPr>
              <w:pStyle w:val="TableText"/>
              <w:spacing w:before="60"/>
              <w:rPr>
                <w:rFonts w:ascii="Times New Roman" w:hAnsi="Times New Roman"/>
                <w:sz w:val="18"/>
                <w:szCs w:val="18"/>
              </w:rPr>
            </w:pPr>
            <w:r w:rsidRPr="00DE1655">
              <w:rPr>
                <w:rFonts w:ascii="Times New Roman" w:hAnsi="Times New Roman"/>
                <w:color w:val="auto"/>
                <w:sz w:val="18"/>
                <w:szCs w:val="18"/>
              </w:rPr>
              <w:t>Controller, PPL Solutions, LLC</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tcPr>
          <w:p w:rsidR="0043574B" w:rsidRPr="00DE1655" w:rsidRDefault="0043574B" w:rsidP="0043574B">
            <w:pPr>
              <w:pStyle w:val="BodyText"/>
              <w:spacing w:before="60"/>
              <w:rPr>
                <w:sz w:val="18"/>
                <w:szCs w:val="18"/>
              </w:rPr>
            </w:pPr>
            <w:r w:rsidRPr="00DE1655">
              <w:rPr>
                <w:sz w:val="18"/>
                <w:szCs w:val="18"/>
              </w:rPr>
              <w:t>Wendell Miyaji</w:t>
            </w:r>
          </w:p>
        </w:tc>
        <w:tc>
          <w:tcPr>
            <w:tcW w:w="6210" w:type="dxa"/>
            <w:tcBorders>
              <w:top w:val="nil"/>
              <w:left w:val="nil"/>
              <w:bottom w:val="nil"/>
              <w:right w:val="nil"/>
            </w:tcBorders>
            <w:noWrap/>
          </w:tcPr>
          <w:p w:rsidR="0043574B" w:rsidRPr="00DE1655" w:rsidRDefault="0043574B" w:rsidP="0043574B">
            <w:pPr>
              <w:pStyle w:val="TableText"/>
              <w:spacing w:before="60"/>
              <w:rPr>
                <w:rFonts w:ascii="Times New Roman" w:hAnsi="Times New Roman"/>
                <w:sz w:val="18"/>
                <w:szCs w:val="18"/>
              </w:rPr>
            </w:pPr>
            <w:r w:rsidRPr="00DE1655">
              <w:rPr>
                <w:rFonts w:ascii="Times New Roman" w:hAnsi="Times New Roman"/>
                <w:color w:val="auto"/>
                <w:sz w:val="18"/>
                <w:szCs w:val="18"/>
              </w:rPr>
              <w:t>Vice President – Energy Sciences, Comverge, Inc.</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9090" w:type="dxa"/>
            <w:gridSpan w:val="3"/>
            <w:tcBorders>
              <w:top w:val="nil"/>
              <w:left w:val="nil"/>
              <w:bottom w:val="nil"/>
              <w:right w:val="nil"/>
            </w:tcBorders>
            <w:noWrap/>
          </w:tcPr>
          <w:p w:rsidR="0043574B" w:rsidRPr="00652847" w:rsidRDefault="0043574B" w:rsidP="0043574B">
            <w:pPr>
              <w:spacing w:before="40" w:after="40"/>
              <w:rPr>
                <w:b/>
                <w:sz w:val="18"/>
                <w:szCs w:val="18"/>
              </w:rPr>
            </w:pPr>
            <w:r w:rsidRPr="00652847">
              <w:rPr>
                <w:b/>
                <w:sz w:val="18"/>
                <w:szCs w:val="18"/>
              </w:rPr>
              <w:t>Retail Electric End Users/Public Agencies</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r>
              <w:rPr>
                <w:sz w:val="18"/>
                <w:szCs w:val="18"/>
              </w:rPr>
              <w:t>4</w:t>
            </w:r>
          </w:p>
        </w:tc>
      </w:tr>
      <w:tr w:rsidR="0043574B" w:rsidRPr="00DE1655" w:rsidTr="004E1770">
        <w:trPr>
          <w:trHeight w:val="294"/>
        </w:trPr>
        <w:tc>
          <w:tcPr>
            <w:tcW w:w="810" w:type="dxa"/>
            <w:tcBorders>
              <w:top w:val="nil"/>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top w:val="nil"/>
              <w:left w:val="nil"/>
              <w:right w:val="nil"/>
            </w:tcBorders>
          </w:tcPr>
          <w:p w:rsidR="0043574B" w:rsidRPr="00DE1655" w:rsidRDefault="0043574B" w:rsidP="0043574B">
            <w:pPr>
              <w:pStyle w:val="BodyText"/>
              <w:spacing w:before="60"/>
              <w:rPr>
                <w:sz w:val="18"/>
                <w:szCs w:val="18"/>
              </w:rPr>
            </w:pPr>
            <w:r w:rsidRPr="00DE1655">
              <w:rPr>
                <w:sz w:val="18"/>
                <w:szCs w:val="18"/>
              </w:rPr>
              <w:t>James Bradford Ramsay</w:t>
            </w:r>
          </w:p>
        </w:tc>
        <w:tc>
          <w:tcPr>
            <w:tcW w:w="6210" w:type="dxa"/>
            <w:tcBorders>
              <w:top w:val="nil"/>
              <w:left w:val="nil"/>
              <w:bottom w:val="nil"/>
              <w:right w:val="nil"/>
            </w:tcBorders>
            <w:noWrap/>
          </w:tcPr>
          <w:p w:rsidR="0043574B" w:rsidRPr="00DE1655" w:rsidRDefault="0043574B" w:rsidP="0043574B">
            <w:pPr>
              <w:pStyle w:val="TableText"/>
              <w:spacing w:before="60"/>
              <w:rPr>
                <w:rFonts w:ascii="Times New Roman" w:hAnsi="Times New Roman"/>
                <w:sz w:val="18"/>
                <w:szCs w:val="18"/>
              </w:rPr>
            </w:pPr>
            <w:r w:rsidRPr="00DE1655">
              <w:rPr>
                <w:rFonts w:ascii="Times New Roman" w:hAnsi="Times New Roman"/>
                <w:sz w:val="18"/>
                <w:szCs w:val="18"/>
              </w:rPr>
              <w:t>General Counsel – Supervisor/Director – NARUC Policy Department, National Association of Regulatory Utility Commissioners (NARUC)</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tcPr>
          <w:p w:rsidR="0043574B" w:rsidRPr="00DE1655" w:rsidRDefault="0043574B" w:rsidP="0043574B">
            <w:pPr>
              <w:pStyle w:val="BodyText"/>
              <w:spacing w:before="60"/>
              <w:rPr>
                <w:sz w:val="18"/>
                <w:szCs w:val="18"/>
              </w:rPr>
            </w:pPr>
            <w:r w:rsidRPr="00DE1655">
              <w:rPr>
                <w:sz w:val="18"/>
                <w:szCs w:val="18"/>
              </w:rPr>
              <w:t>Dennis Robinson</w:t>
            </w:r>
          </w:p>
        </w:tc>
        <w:tc>
          <w:tcPr>
            <w:tcW w:w="6210" w:type="dxa"/>
            <w:tcBorders>
              <w:top w:val="nil"/>
              <w:left w:val="nil"/>
              <w:bottom w:val="nil"/>
              <w:right w:val="nil"/>
            </w:tcBorders>
            <w:noWrap/>
          </w:tcPr>
          <w:p w:rsidR="0043574B" w:rsidRPr="00DE1655" w:rsidRDefault="0043574B" w:rsidP="0043574B">
            <w:pPr>
              <w:pStyle w:val="TableText"/>
              <w:spacing w:before="60"/>
              <w:rPr>
                <w:rFonts w:ascii="Times New Roman" w:hAnsi="Times New Roman"/>
                <w:sz w:val="18"/>
                <w:szCs w:val="18"/>
              </w:rPr>
            </w:pPr>
            <w:r w:rsidRPr="00DE1655">
              <w:rPr>
                <w:rFonts w:ascii="Times New Roman" w:hAnsi="Times New Roman"/>
                <w:sz w:val="18"/>
                <w:szCs w:val="18"/>
              </w:rPr>
              <w:t>Director – Market &amp; Resource Administration, ISO New England</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DE1655" w:rsidRDefault="0043574B" w:rsidP="0043574B">
            <w:pPr>
              <w:spacing w:before="40" w:after="40"/>
              <w:jc w:val="right"/>
              <w:rPr>
                <w:sz w:val="18"/>
                <w:szCs w:val="18"/>
              </w:rPr>
            </w:pPr>
            <w:r>
              <w:rPr>
                <w:sz w:val="18"/>
                <w:szCs w:val="18"/>
              </w:rPr>
              <w:t>REQ</w:t>
            </w:r>
          </w:p>
        </w:tc>
        <w:tc>
          <w:tcPr>
            <w:tcW w:w="2070" w:type="dxa"/>
            <w:tcBorders>
              <w:left w:val="nil"/>
              <w:right w:val="nil"/>
            </w:tcBorders>
          </w:tcPr>
          <w:p w:rsidR="0043574B" w:rsidRPr="00DE1655" w:rsidRDefault="0043574B" w:rsidP="0043574B">
            <w:pPr>
              <w:pStyle w:val="BodyText"/>
              <w:spacing w:before="60"/>
              <w:rPr>
                <w:sz w:val="18"/>
                <w:szCs w:val="18"/>
              </w:rPr>
            </w:pPr>
            <w:r w:rsidRPr="00DE1655">
              <w:rPr>
                <w:sz w:val="18"/>
                <w:szCs w:val="18"/>
              </w:rPr>
              <w:t>Christine Wright</w:t>
            </w:r>
          </w:p>
        </w:tc>
        <w:tc>
          <w:tcPr>
            <w:tcW w:w="6210" w:type="dxa"/>
            <w:tcBorders>
              <w:top w:val="nil"/>
              <w:left w:val="nil"/>
              <w:bottom w:val="nil"/>
              <w:right w:val="nil"/>
            </w:tcBorders>
            <w:noWrap/>
          </w:tcPr>
          <w:p w:rsidR="0043574B" w:rsidRPr="00DE1655" w:rsidRDefault="0043574B" w:rsidP="0043574B">
            <w:pPr>
              <w:pStyle w:val="Style0"/>
              <w:spacing w:before="60"/>
              <w:rPr>
                <w:rFonts w:ascii="Times New Roman" w:hAnsi="Times New Roman"/>
                <w:sz w:val="18"/>
                <w:szCs w:val="18"/>
              </w:rPr>
            </w:pPr>
            <w:r w:rsidRPr="00DE1655">
              <w:rPr>
                <w:rFonts w:ascii="Times New Roman" w:hAnsi="Times New Roman"/>
                <w:sz w:val="18"/>
                <w:szCs w:val="18"/>
              </w:rPr>
              <w:t>Senior Policy Analyst, Public Utility Commission of Texas</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r w:rsidR="0043574B" w:rsidRPr="00DE1655" w:rsidTr="004E1770">
        <w:trPr>
          <w:trHeight w:val="294"/>
        </w:trPr>
        <w:tc>
          <w:tcPr>
            <w:tcW w:w="810" w:type="dxa"/>
            <w:tcBorders>
              <w:left w:val="nil"/>
              <w:right w:val="nil"/>
            </w:tcBorders>
            <w:noWrap/>
          </w:tcPr>
          <w:p w:rsidR="0043574B" w:rsidRPr="00BB69F4" w:rsidRDefault="0043574B" w:rsidP="0043574B">
            <w:pPr>
              <w:spacing w:before="40" w:after="40"/>
              <w:jc w:val="right"/>
              <w:rPr>
                <w:sz w:val="18"/>
                <w:szCs w:val="18"/>
              </w:rPr>
            </w:pPr>
            <w:r w:rsidRPr="00BC6518">
              <w:rPr>
                <w:sz w:val="18"/>
                <w:szCs w:val="18"/>
              </w:rPr>
              <w:t>REQ</w:t>
            </w:r>
          </w:p>
        </w:tc>
        <w:tc>
          <w:tcPr>
            <w:tcW w:w="2070" w:type="dxa"/>
            <w:tcBorders>
              <w:left w:val="nil"/>
              <w:right w:val="nil"/>
            </w:tcBorders>
          </w:tcPr>
          <w:p w:rsidR="0043574B" w:rsidRPr="00DE1655" w:rsidRDefault="0043574B" w:rsidP="0043574B">
            <w:pPr>
              <w:pStyle w:val="BodyText"/>
              <w:spacing w:before="60"/>
              <w:rPr>
                <w:sz w:val="18"/>
                <w:szCs w:val="18"/>
              </w:rPr>
            </w:pPr>
            <w:r w:rsidRPr="00DE1655">
              <w:rPr>
                <w:sz w:val="18"/>
                <w:szCs w:val="18"/>
              </w:rPr>
              <w:t>Susan Munson</w:t>
            </w:r>
          </w:p>
        </w:tc>
        <w:tc>
          <w:tcPr>
            <w:tcW w:w="6210" w:type="dxa"/>
            <w:tcBorders>
              <w:top w:val="nil"/>
              <w:left w:val="nil"/>
              <w:bottom w:val="nil"/>
              <w:right w:val="nil"/>
            </w:tcBorders>
            <w:noWrap/>
          </w:tcPr>
          <w:p w:rsidR="0043574B" w:rsidRPr="00DE1655" w:rsidRDefault="0043574B" w:rsidP="0043574B">
            <w:pPr>
              <w:pStyle w:val="Style0"/>
              <w:spacing w:before="60"/>
              <w:rPr>
                <w:rFonts w:ascii="Times New Roman" w:hAnsi="Times New Roman"/>
                <w:sz w:val="18"/>
                <w:szCs w:val="18"/>
              </w:rPr>
            </w:pPr>
            <w:r w:rsidRPr="00DE1655">
              <w:rPr>
                <w:rFonts w:ascii="Times New Roman" w:hAnsi="Times New Roman"/>
                <w:sz w:val="18"/>
                <w:szCs w:val="18"/>
              </w:rPr>
              <w:t>Retail Market Liaison, Electric Reliability Council of Texas (ERCOT)</w:t>
            </w:r>
          </w:p>
        </w:tc>
        <w:tc>
          <w:tcPr>
            <w:tcW w:w="720" w:type="dxa"/>
            <w:tcBorders>
              <w:top w:val="nil"/>
              <w:left w:val="nil"/>
              <w:bottom w:val="nil"/>
              <w:right w:val="nil"/>
            </w:tcBorders>
            <w:vAlign w:val="bottom"/>
          </w:tcPr>
          <w:p w:rsidR="0043574B" w:rsidRPr="00DE1655" w:rsidRDefault="0043574B" w:rsidP="0043574B">
            <w:pPr>
              <w:tabs>
                <w:tab w:val="left" w:pos="395"/>
              </w:tabs>
              <w:spacing w:before="40" w:after="40"/>
              <w:jc w:val="right"/>
              <w:rPr>
                <w:sz w:val="18"/>
                <w:szCs w:val="18"/>
              </w:rPr>
            </w:pPr>
          </w:p>
        </w:tc>
      </w:tr>
    </w:tbl>
    <w:p w:rsidR="007917D3" w:rsidRDefault="007917D3">
      <w:pPr>
        <w:rPr>
          <w:sz w:val="18"/>
          <w:szCs w:val="18"/>
        </w:rPr>
      </w:pPr>
    </w:p>
    <w:p w:rsidR="007917D3" w:rsidRDefault="007917D3">
      <w:pPr>
        <w:rPr>
          <w:sz w:val="18"/>
          <w:szCs w:val="18"/>
        </w:rPr>
      </w:pPr>
      <w:r>
        <w:rPr>
          <w:sz w:val="18"/>
          <w:szCs w:val="18"/>
        </w:rPr>
        <w:br w:type="page"/>
      </w:r>
    </w:p>
    <w:p w:rsidR="0043574B" w:rsidRDefault="007917D3">
      <w:pPr>
        <w:rPr>
          <w:sz w:val="18"/>
          <w:szCs w:val="18"/>
        </w:rPr>
      </w:pPr>
      <w:r>
        <w:rPr>
          <w:sz w:val="18"/>
          <w:szCs w:val="18"/>
        </w:rPr>
        <w:lastRenderedPageBreak/>
        <w:t xml:space="preserve">Certificate </w:t>
      </w:r>
      <w:r w:rsidR="001938B0">
        <w:rPr>
          <w:sz w:val="18"/>
          <w:szCs w:val="18"/>
        </w:rPr>
        <w:t>Excerpt</w:t>
      </w:r>
      <w:r>
        <w:rPr>
          <w:sz w:val="18"/>
          <w:szCs w:val="18"/>
        </w:rPr>
        <w:t xml:space="preserve"> Regarding Segment Structure:</w:t>
      </w:r>
    </w:p>
    <w:p w:rsidR="007917D3" w:rsidRDefault="007917D3">
      <w:pPr>
        <w:rPr>
          <w:sz w:val="18"/>
          <w:szCs w:val="18"/>
        </w:rPr>
      </w:pPr>
    </w:p>
    <w:p w:rsidR="009A7AA3" w:rsidRDefault="009A7AA3" w:rsidP="009A7AA3">
      <w:pPr>
        <w:tabs>
          <w:tab w:val="left" w:pos="1080"/>
        </w:tabs>
        <w:rPr>
          <w:sz w:val="18"/>
          <w:szCs w:val="18"/>
        </w:rPr>
      </w:pPr>
      <w:r>
        <w:rPr>
          <w:sz w:val="18"/>
          <w:szCs w:val="18"/>
        </w:rPr>
        <w:t>Article 3:</w:t>
      </w:r>
      <w:r>
        <w:rPr>
          <w:sz w:val="18"/>
          <w:szCs w:val="18"/>
        </w:rPr>
        <w:tab/>
        <w:t>Organization and Management</w:t>
      </w:r>
    </w:p>
    <w:p w:rsidR="009A7AA3" w:rsidRDefault="009A7AA3" w:rsidP="009A7AA3">
      <w:pPr>
        <w:tabs>
          <w:tab w:val="left" w:pos="1080"/>
        </w:tabs>
        <w:ind w:left="1080" w:hanging="1080"/>
        <w:rPr>
          <w:sz w:val="18"/>
          <w:szCs w:val="18"/>
        </w:rPr>
      </w:pPr>
      <w:r>
        <w:rPr>
          <w:sz w:val="18"/>
          <w:szCs w:val="18"/>
        </w:rPr>
        <w:t>Section 2:</w:t>
      </w:r>
      <w:r>
        <w:rPr>
          <w:sz w:val="18"/>
          <w:szCs w:val="18"/>
        </w:rPr>
        <w:tab/>
      </w:r>
      <w:r w:rsidRPr="009A7AA3">
        <w:rPr>
          <w:sz w:val="18"/>
          <w:szCs w:val="18"/>
        </w:rPr>
        <w:t>The Board of Directors and Executive Committee members shall be elected</w:t>
      </w:r>
      <w:r>
        <w:rPr>
          <w:sz w:val="18"/>
          <w:szCs w:val="18"/>
        </w:rPr>
        <w:t xml:space="preserve"> </w:t>
      </w:r>
      <w:r w:rsidRPr="009A7AA3">
        <w:rPr>
          <w:sz w:val="18"/>
          <w:szCs w:val="18"/>
        </w:rPr>
        <w:t xml:space="preserve">for such terms as provided in the By-Laws. </w:t>
      </w:r>
      <w:r w:rsidRPr="009A7AA3">
        <w:rPr>
          <w:sz w:val="18"/>
          <w:szCs w:val="18"/>
          <w:highlight w:val="yellow"/>
        </w:rPr>
        <w:t>The number of members of the Board of Directors and Executive Committee shall as provided in the By-Laws.</w:t>
      </w:r>
      <w:r w:rsidRPr="009A7AA3">
        <w:rPr>
          <w:sz w:val="18"/>
          <w:szCs w:val="18"/>
        </w:rPr>
        <w:t xml:space="preserve"> There may be as many as four</w:t>
      </w:r>
      <w:r>
        <w:rPr>
          <w:sz w:val="18"/>
          <w:szCs w:val="18"/>
        </w:rPr>
        <w:t xml:space="preserve"> </w:t>
      </w:r>
      <w:r w:rsidRPr="009A7AA3">
        <w:rPr>
          <w:sz w:val="18"/>
          <w:szCs w:val="18"/>
        </w:rPr>
        <w:t>Quadrants and each Quadrant shall be</w:t>
      </w:r>
      <w:r>
        <w:rPr>
          <w:sz w:val="18"/>
          <w:szCs w:val="18"/>
        </w:rPr>
        <w:t xml:space="preserve"> composed of industry Segments. </w:t>
      </w:r>
      <w:r w:rsidRPr="009A7AA3">
        <w:rPr>
          <w:sz w:val="18"/>
          <w:szCs w:val="18"/>
        </w:rPr>
        <w:t>The members of</w:t>
      </w:r>
      <w:r>
        <w:rPr>
          <w:sz w:val="18"/>
          <w:szCs w:val="18"/>
        </w:rPr>
        <w:t xml:space="preserve"> </w:t>
      </w:r>
      <w:r w:rsidRPr="009A7AA3">
        <w:rPr>
          <w:sz w:val="18"/>
          <w:szCs w:val="18"/>
        </w:rPr>
        <w:t>each Segment shall vote separately for the election of Directors and Executive Committee</w:t>
      </w:r>
      <w:r>
        <w:rPr>
          <w:sz w:val="18"/>
          <w:szCs w:val="18"/>
        </w:rPr>
        <w:t xml:space="preserve"> </w:t>
      </w:r>
      <w:r w:rsidRPr="009A7AA3">
        <w:rPr>
          <w:sz w:val="18"/>
          <w:szCs w:val="18"/>
        </w:rPr>
        <w:t>members for such Segment pursuant to procedures set forth in the By-Laws.</w:t>
      </w:r>
    </w:p>
    <w:p w:rsidR="009A7AA3" w:rsidRDefault="009A7AA3" w:rsidP="009A7AA3">
      <w:pPr>
        <w:tabs>
          <w:tab w:val="left" w:pos="1080"/>
        </w:tabs>
        <w:ind w:left="1080" w:hanging="1080"/>
        <w:rPr>
          <w:sz w:val="18"/>
          <w:szCs w:val="18"/>
        </w:rPr>
      </w:pPr>
    </w:p>
    <w:p w:rsidR="001938B0" w:rsidRDefault="001938B0" w:rsidP="001938B0">
      <w:pPr>
        <w:rPr>
          <w:sz w:val="18"/>
          <w:szCs w:val="18"/>
        </w:rPr>
      </w:pPr>
      <w:r>
        <w:rPr>
          <w:sz w:val="18"/>
          <w:szCs w:val="18"/>
        </w:rPr>
        <w:t>Bylaws Excerpts Regarding Segment Structure:</w:t>
      </w:r>
    </w:p>
    <w:p w:rsidR="001938B0" w:rsidRDefault="001938B0" w:rsidP="009A7AA3">
      <w:pPr>
        <w:tabs>
          <w:tab w:val="left" w:pos="1080"/>
        </w:tabs>
        <w:ind w:left="1080" w:hanging="1080"/>
        <w:rPr>
          <w:sz w:val="18"/>
          <w:szCs w:val="18"/>
        </w:rPr>
      </w:pPr>
    </w:p>
    <w:p w:rsidR="0043574B" w:rsidRDefault="001938B0" w:rsidP="001938B0">
      <w:pPr>
        <w:tabs>
          <w:tab w:val="left" w:pos="1080"/>
        </w:tabs>
        <w:rPr>
          <w:sz w:val="18"/>
          <w:szCs w:val="18"/>
        </w:rPr>
      </w:pPr>
      <w:r>
        <w:rPr>
          <w:sz w:val="18"/>
          <w:szCs w:val="18"/>
        </w:rPr>
        <w:t>Article 1:</w:t>
      </w:r>
      <w:r>
        <w:rPr>
          <w:sz w:val="18"/>
          <w:szCs w:val="18"/>
        </w:rPr>
        <w:tab/>
        <w:t>Definitions</w:t>
      </w:r>
    </w:p>
    <w:p w:rsidR="001938B0" w:rsidRDefault="001938B0" w:rsidP="001938B0">
      <w:pPr>
        <w:tabs>
          <w:tab w:val="left" w:pos="1080"/>
        </w:tabs>
        <w:rPr>
          <w:sz w:val="18"/>
          <w:szCs w:val="18"/>
        </w:rPr>
      </w:pPr>
      <w:r>
        <w:rPr>
          <w:sz w:val="18"/>
          <w:szCs w:val="18"/>
        </w:rPr>
        <w:t>Section 1.1</w:t>
      </w:r>
      <w:r>
        <w:rPr>
          <w:sz w:val="18"/>
          <w:szCs w:val="18"/>
        </w:rPr>
        <w:tab/>
        <w:t>Definitions</w:t>
      </w:r>
    </w:p>
    <w:p w:rsidR="001938B0" w:rsidRDefault="001938B0" w:rsidP="001938B0">
      <w:pPr>
        <w:tabs>
          <w:tab w:val="left" w:pos="1080"/>
        </w:tabs>
        <w:ind w:left="1080" w:hanging="1080"/>
        <w:rPr>
          <w:sz w:val="18"/>
          <w:szCs w:val="18"/>
        </w:rPr>
      </w:pPr>
      <w:r>
        <w:rPr>
          <w:sz w:val="18"/>
          <w:szCs w:val="18"/>
        </w:rPr>
        <w:tab/>
        <w:t xml:space="preserve">Q.  </w:t>
      </w:r>
      <w:r w:rsidRPr="001938B0">
        <w:rPr>
          <w:sz w:val="18"/>
          <w:szCs w:val="18"/>
        </w:rPr>
        <w:t xml:space="preserve">"Segment" means one of the </w:t>
      </w:r>
      <w:r w:rsidRPr="00F44815">
        <w:rPr>
          <w:sz w:val="18"/>
          <w:szCs w:val="18"/>
          <w:highlight w:val="yellow"/>
        </w:rPr>
        <w:t>co-equal member groupings</w:t>
      </w:r>
      <w:r w:rsidRPr="001938B0">
        <w:rPr>
          <w:sz w:val="18"/>
          <w:szCs w:val="18"/>
        </w:rPr>
        <w:t xml:space="preserve"> of a given Quadrant, as</w:t>
      </w:r>
      <w:r>
        <w:rPr>
          <w:sz w:val="18"/>
          <w:szCs w:val="18"/>
        </w:rPr>
        <w:t xml:space="preserve"> </w:t>
      </w:r>
      <w:r w:rsidRPr="001938B0">
        <w:rPr>
          <w:sz w:val="18"/>
          <w:szCs w:val="18"/>
        </w:rPr>
        <w:t>defined by that Quadrant and approved by the Board as an Exhibit to these</w:t>
      </w:r>
      <w:r>
        <w:rPr>
          <w:sz w:val="18"/>
          <w:szCs w:val="18"/>
        </w:rPr>
        <w:t xml:space="preserve"> </w:t>
      </w:r>
      <w:r w:rsidRPr="001938B0">
        <w:rPr>
          <w:sz w:val="18"/>
          <w:szCs w:val="18"/>
        </w:rPr>
        <w:t>Bylaws.</w:t>
      </w:r>
    </w:p>
    <w:p w:rsidR="001938B0" w:rsidRDefault="001938B0" w:rsidP="001938B0">
      <w:pPr>
        <w:tabs>
          <w:tab w:val="left" w:pos="1080"/>
        </w:tabs>
        <w:ind w:left="1080" w:hanging="1080"/>
        <w:rPr>
          <w:sz w:val="18"/>
          <w:szCs w:val="18"/>
        </w:rPr>
      </w:pPr>
    </w:p>
    <w:p w:rsidR="001938B0" w:rsidRDefault="001938B0" w:rsidP="001938B0">
      <w:pPr>
        <w:tabs>
          <w:tab w:val="left" w:pos="1080"/>
        </w:tabs>
        <w:rPr>
          <w:sz w:val="18"/>
          <w:szCs w:val="18"/>
        </w:rPr>
      </w:pPr>
      <w:r>
        <w:rPr>
          <w:sz w:val="18"/>
          <w:szCs w:val="18"/>
        </w:rPr>
        <w:t>Article 2:</w:t>
      </w:r>
      <w:r>
        <w:rPr>
          <w:sz w:val="18"/>
          <w:szCs w:val="18"/>
        </w:rPr>
        <w:tab/>
        <w:t>Purposes, Scope, Activities and Policies</w:t>
      </w:r>
    </w:p>
    <w:p w:rsidR="001938B0" w:rsidRDefault="001938B0" w:rsidP="001938B0">
      <w:pPr>
        <w:tabs>
          <w:tab w:val="left" w:pos="1080"/>
        </w:tabs>
        <w:rPr>
          <w:sz w:val="18"/>
          <w:szCs w:val="18"/>
        </w:rPr>
      </w:pPr>
      <w:r>
        <w:rPr>
          <w:sz w:val="18"/>
          <w:szCs w:val="18"/>
        </w:rPr>
        <w:t>Section 2.3</w:t>
      </w:r>
      <w:r>
        <w:rPr>
          <w:sz w:val="18"/>
          <w:szCs w:val="18"/>
        </w:rPr>
        <w:tab/>
        <w:t>Quadrants and Segments</w:t>
      </w:r>
    </w:p>
    <w:p w:rsidR="001938B0" w:rsidRDefault="001938B0" w:rsidP="001938B0">
      <w:pPr>
        <w:tabs>
          <w:tab w:val="left" w:pos="1080"/>
        </w:tabs>
        <w:ind w:left="1080" w:hanging="1080"/>
        <w:rPr>
          <w:sz w:val="18"/>
          <w:szCs w:val="18"/>
        </w:rPr>
      </w:pPr>
      <w:r>
        <w:rPr>
          <w:sz w:val="18"/>
          <w:szCs w:val="18"/>
        </w:rPr>
        <w:tab/>
      </w:r>
      <w:r w:rsidRPr="001938B0">
        <w:rPr>
          <w:sz w:val="18"/>
          <w:szCs w:val="18"/>
        </w:rPr>
        <w:t>In order to have representation on the Board or the EC, a Quadrant shall have at least</w:t>
      </w:r>
      <w:r>
        <w:rPr>
          <w:sz w:val="18"/>
          <w:szCs w:val="18"/>
        </w:rPr>
        <w:t xml:space="preserve"> </w:t>
      </w:r>
      <w:r w:rsidRPr="001938B0">
        <w:rPr>
          <w:sz w:val="18"/>
          <w:szCs w:val="18"/>
        </w:rPr>
        <w:t xml:space="preserve">forty Voting Members and at least four Segments. </w:t>
      </w:r>
      <w:r w:rsidRPr="00F44815">
        <w:rPr>
          <w:sz w:val="18"/>
          <w:szCs w:val="18"/>
          <w:highlight w:val="yellow"/>
        </w:rPr>
        <w:t>Each Segment shall have at least five Voting Members</w:t>
      </w:r>
      <w:r w:rsidRPr="001938B0">
        <w:rPr>
          <w:sz w:val="18"/>
          <w:szCs w:val="18"/>
        </w:rPr>
        <w:t>. This minimum representation requirement shall be reconsidered by the Board</w:t>
      </w:r>
      <w:r>
        <w:rPr>
          <w:sz w:val="18"/>
          <w:szCs w:val="18"/>
        </w:rPr>
        <w:t xml:space="preserve"> </w:t>
      </w:r>
      <w:r w:rsidRPr="001938B0">
        <w:rPr>
          <w:sz w:val="18"/>
          <w:szCs w:val="18"/>
        </w:rPr>
        <w:t>biannually. Without limitation, and in addition to the other options it may choose, the Board</w:t>
      </w:r>
      <w:r>
        <w:rPr>
          <w:sz w:val="18"/>
          <w:szCs w:val="18"/>
        </w:rPr>
        <w:t xml:space="preserve"> </w:t>
      </w:r>
      <w:r w:rsidRPr="001938B0">
        <w:rPr>
          <w:sz w:val="18"/>
          <w:szCs w:val="18"/>
        </w:rPr>
        <w:t>may combine Quadrants, either for operational purposes or administrative purposes (including</w:t>
      </w:r>
      <w:r>
        <w:rPr>
          <w:sz w:val="18"/>
          <w:szCs w:val="18"/>
        </w:rPr>
        <w:t xml:space="preserve"> </w:t>
      </w:r>
      <w:r w:rsidRPr="001938B0">
        <w:rPr>
          <w:sz w:val="18"/>
          <w:szCs w:val="18"/>
        </w:rPr>
        <w:t>voting at the Board or the EC), or both, and may add new Quadrants.</w:t>
      </w:r>
    </w:p>
    <w:p w:rsidR="00F44815" w:rsidRDefault="00F44815" w:rsidP="001938B0">
      <w:pPr>
        <w:tabs>
          <w:tab w:val="left" w:pos="1080"/>
        </w:tabs>
        <w:ind w:left="1080" w:hanging="1080"/>
        <w:rPr>
          <w:sz w:val="18"/>
          <w:szCs w:val="18"/>
        </w:rPr>
      </w:pPr>
    </w:p>
    <w:p w:rsidR="00F44815" w:rsidRDefault="00F44815" w:rsidP="001938B0">
      <w:pPr>
        <w:tabs>
          <w:tab w:val="left" w:pos="1080"/>
        </w:tabs>
        <w:ind w:left="1080" w:hanging="1080"/>
        <w:rPr>
          <w:sz w:val="18"/>
          <w:szCs w:val="18"/>
        </w:rPr>
      </w:pPr>
      <w:r>
        <w:rPr>
          <w:sz w:val="18"/>
          <w:szCs w:val="18"/>
        </w:rPr>
        <w:t>NAESB Operating Practices</w:t>
      </w:r>
    </w:p>
    <w:p w:rsidR="00F44815" w:rsidRDefault="00F44815" w:rsidP="001938B0">
      <w:pPr>
        <w:tabs>
          <w:tab w:val="left" w:pos="1080"/>
        </w:tabs>
        <w:ind w:left="1080" w:hanging="1080"/>
        <w:rPr>
          <w:sz w:val="18"/>
          <w:szCs w:val="18"/>
        </w:rPr>
      </w:pPr>
    </w:p>
    <w:p w:rsidR="00F44815" w:rsidRDefault="00F44815" w:rsidP="001938B0">
      <w:pPr>
        <w:tabs>
          <w:tab w:val="left" w:pos="1080"/>
        </w:tabs>
        <w:ind w:left="1080" w:hanging="1080"/>
        <w:rPr>
          <w:sz w:val="18"/>
          <w:szCs w:val="18"/>
        </w:rPr>
      </w:pPr>
      <w:r>
        <w:rPr>
          <w:sz w:val="18"/>
          <w:szCs w:val="18"/>
        </w:rPr>
        <w:t xml:space="preserve">III. </w:t>
      </w:r>
      <w:r>
        <w:rPr>
          <w:sz w:val="18"/>
          <w:szCs w:val="18"/>
        </w:rPr>
        <w:tab/>
        <w:t>Description of the Organization</w:t>
      </w:r>
    </w:p>
    <w:p w:rsidR="00F44815" w:rsidRDefault="00F44815" w:rsidP="00F44815">
      <w:pPr>
        <w:tabs>
          <w:tab w:val="left" w:pos="1080"/>
        </w:tabs>
        <w:ind w:left="1080" w:hanging="1080"/>
        <w:rPr>
          <w:sz w:val="18"/>
          <w:szCs w:val="18"/>
        </w:rPr>
      </w:pPr>
      <w:r>
        <w:rPr>
          <w:sz w:val="18"/>
          <w:szCs w:val="18"/>
        </w:rPr>
        <w:tab/>
      </w:r>
      <w:r w:rsidRPr="00F44815">
        <w:rPr>
          <w:sz w:val="18"/>
          <w:szCs w:val="18"/>
          <w:highlight w:val="yellow"/>
        </w:rPr>
        <w:t>Each quadrant determines the number and composition of its segments and how many representatives it will have on the Board of Directors and Executive Committee.</w:t>
      </w:r>
    </w:p>
    <w:p w:rsidR="00421E5D" w:rsidRPr="00DE1655" w:rsidRDefault="00421E5D" w:rsidP="00EB566E">
      <w:pPr>
        <w:spacing w:before="120" w:after="120"/>
        <w:rPr>
          <w:sz w:val="18"/>
          <w:szCs w:val="18"/>
        </w:rPr>
      </w:pPr>
    </w:p>
    <w:sectPr w:rsidR="00421E5D" w:rsidRPr="00DE1655" w:rsidSect="002733D2">
      <w:headerReference w:type="default" r:id="rId16"/>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42" w:rsidRDefault="00264942">
      <w:r>
        <w:separator/>
      </w:r>
    </w:p>
  </w:endnote>
  <w:endnote w:type="continuationSeparator" w:id="0">
    <w:p w:rsidR="00264942" w:rsidRDefault="0026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70" w:rsidRDefault="004E1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4B" w:rsidRPr="00572DC3" w:rsidRDefault="0043574B" w:rsidP="00DD164C">
    <w:pPr>
      <w:pStyle w:val="Footer"/>
      <w:pBdr>
        <w:top w:val="single" w:sz="12" w:space="1" w:color="auto"/>
      </w:pBdr>
      <w:jc w:val="right"/>
      <w:rPr>
        <w:sz w:val="18"/>
        <w:szCs w:val="18"/>
      </w:rPr>
    </w:pPr>
    <w:r w:rsidRPr="00572DC3">
      <w:rPr>
        <w:sz w:val="18"/>
        <w:szCs w:val="18"/>
      </w:rPr>
      <w:t xml:space="preserve">NAESB Retail Structure Review Committee Meeting Agenda, Schedules and Materials for January </w:t>
    </w:r>
    <w:r>
      <w:rPr>
        <w:sz w:val="18"/>
        <w:szCs w:val="18"/>
      </w:rPr>
      <w:t>24</w:t>
    </w:r>
    <w:r w:rsidRPr="00572DC3">
      <w:rPr>
        <w:sz w:val="18"/>
        <w:szCs w:val="18"/>
      </w:rPr>
      <w:t>, 2013</w:t>
    </w:r>
  </w:p>
  <w:p w:rsidR="0043574B" w:rsidRPr="00572DC3" w:rsidRDefault="0043574B" w:rsidP="00DD164C">
    <w:pPr>
      <w:pStyle w:val="Footer"/>
      <w:pBdr>
        <w:top w:val="single" w:sz="12" w:space="1" w:color="auto"/>
      </w:pBdr>
      <w:jc w:val="right"/>
      <w:rPr>
        <w:sz w:val="18"/>
        <w:szCs w:val="18"/>
      </w:rPr>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4E1770">
      <w:rPr>
        <w:noProof/>
        <w:sz w:val="18"/>
        <w:szCs w:val="18"/>
      </w:rPr>
      <w:t>6</w:t>
    </w:r>
    <w:r w:rsidRPr="00572DC3">
      <w:rPr>
        <w:sz w:val="18"/>
        <w:szCs w:val="18"/>
      </w:rPr>
      <w:fldChar w:fldCharType="end"/>
    </w:r>
    <w:r w:rsidRPr="00572DC3">
      <w:rPr>
        <w:sz w:val="18"/>
        <w:szCs w:val="18"/>
      </w:rPr>
      <w:t xml:space="preserve">  of  </w:t>
    </w:r>
    <w:r w:rsidR="00264942">
      <w:fldChar w:fldCharType="begin"/>
    </w:r>
    <w:r w:rsidR="00264942">
      <w:instrText xml:space="preserve"> NUMPAGES   \* MERGEFORMAT </w:instrText>
    </w:r>
    <w:r w:rsidR="00264942">
      <w:fldChar w:fldCharType="separate"/>
    </w:r>
    <w:r w:rsidR="004E1770" w:rsidRPr="004E1770">
      <w:rPr>
        <w:noProof/>
        <w:sz w:val="18"/>
        <w:szCs w:val="18"/>
      </w:rPr>
      <w:t>6</w:t>
    </w:r>
    <w:r w:rsidR="00264942">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70" w:rsidRDefault="004E1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42" w:rsidRDefault="00264942">
      <w:r>
        <w:separator/>
      </w:r>
    </w:p>
  </w:footnote>
  <w:footnote w:type="continuationSeparator" w:id="0">
    <w:p w:rsidR="00264942" w:rsidRDefault="00264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70" w:rsidRDefault="004E1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4B" w:rsidRDefault="0043574B" w:rsidP="00173559">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-136525</wp:posOffset>
          </wp:positionV>
          <wp:extent cx="977265" cy="1133475"/>
          <wp:effectExtent l="0" t="0" r="0" b="9525"/>
          <wp:wrapNone/>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r="43954" b="24197"/>
                  <a:stretch>
                    <a:fillRect/>
                  </a:stretch>
                </pic:blipFill>
                <pic:spPr bwMode="auto">
                  <a:xfrm>
                    <a:off x="0" y="0"/>
                    <a:ext cx="977265"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74B" w:rsidRDefault="0043574B" w:rsidP="001735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aNpwIAAJ8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Pwq5o2nAgAAnwUAAA4AAAAAAAAAAAAAAAAA&#10;LgIAAGRycy9lMm9Eb2MueG1sUEsBAi0AFAAGAAgAAAAhAInlcUncAAAABQEAAA8AAAAAAAAAAAAA&#10;AAAAAQUAAGRycy9kb3ducmV2LnhtbFBLBQYAAAAABAAEAPMAAAAKBgAAAAA=&#10;" filled="f" stroked="f">
              <v:textbox inset="0,0,0,0">
                <w:txbxContent>
                  <w:p w:rsidR="0043574B" w:rsidRDefault="0043574B" w:rsidP="00173559"/>
                </w:txbxContent>
              </v:textbox>
            </v:rect>
          </w:pict>
        </mc:Fallback>
      </mc:AlternateContent>
    </w:r>
  </w:p>
  <w:p w:rsidR="0043574B" w:rsidRDefault="0043574B" w:rsidP="00173559">
    <w:pPr>
      <w:pStyle w:val="Header"/>
      <w:tabs>
        <w:tab w:val="left" w:pos="1080"/>
      </w:tabs>
      <w:ind w:left="2160"/>
      <w:rPr>
        <w:rFonts w:ascii="Bookman Old Style" w:hAnsi="Bookman Old Style"/>
        <w:b/>
        <w:sz w:val="28"/>
      </w:rPr>
    </w:pPr>
  </w:p>
  <w:p w:rsidR="0043574B" w:rsidRPr="000D0BEC" w:rsidRDefault="0043574B" w:rsidP="00173559">
    <w:pPr>
      <w:pStyle w:val="Header"/>
      <w:tabs>
        <w:tab w:val="left" w:pos="1080"/>
      </w:tabs>
      <w:ind w:left="1800"/>
      <w:jc w:val="right"/>
      <w:rPr>
        <w:b/>
        <w:spacing w:val="20"/>
        <w:sz w:val="32"/>
      </w:rPr>
    </w:pPr>
    <w:r w:rsidRPr="000D0BEC">
      <w:rPr>
        <w:b/>
        <w:spacing w:val="20"/>
        <w:sz w:val="32"/>
      </w:rPr>
      <w:t>North American Energy Standards Board</w:t>
    </w:r>
  </w:p>
  <w:p w:rsidR="0043574B" w:rsidRPr="000D0BEC" w:rsidRDefault="0043574B" w:rsidP="00173559">
    <w:pPr>
      <w:pStyle w:val="Header"/>
      <w:tabs>
        <w:tab w:val="left" w:pos="680"/>
        <w:tab w:val="right" w:pos="9810"/>
      </w:tabs>
      <w:spacing w:before="60"/>
      <w:ind w:left="1800"/>
      <w:jc w:val="right"/>
    </w:pPr>
    <w:smartTag w:uri="urn:schemas-microsoft-com:office:smarttags" w:element="address">
      <w:smartTag w:uri="urn:schemas-microsoft-com:office:smarttags" w:element="Street">
        <w:r>
          <w:t>801 Travis Street, Suite 1675</w:t>
        </w:r>
      </w:smartTag>
      <w:r w:rsidRPr="000D0BEC">
        <w:t xml:space="preserve">, </w:t>
      </w:r>
      <w:smartTag w:uri="urn:schemas-microsoft-com:office:smarttags" w:element="City">
        <w:r w:rsidRPr="000D0BEC">
          <w:t>Houston</w:t>
        </w:r>
      </w:smartTag>
      <w:r w:rsidRPr="000D0BEC">
        <w:t xml:space="preserve">, </w:t>
      </w:r>
      <w:smartTag w:uri="urn:schemas-microsoft-com:office:smarttags" w:element="State">
        <w:r w:rsidRPr="000D0BEC">
          <w:t>Texas</w:t>
        </w:r>
      </w:smartTag>
      <w:r w:rsidRPr="000D0BEC">
        <w:t xml:space="preserve"> </w:t>
      </w:r>
      <w:smartTag w:uri="urn:schemas-microsoft-com:office:smarttags" w:element="PostalCode">
        <w:r w:rsidRPr="000D0BEC">
          <w:t>77002</w:t>
        </w:r>
      </w:smartTag>
    </w:smartTag>
  </w:p>
  <w:p w:rsidR="0043574B" w:rsidRPr="000D0BEC" w:rsidRDefault="0043574B" w:rsidP="00173559">
    <w:pPr>
      <w:pStyle w:val="Header"/>
      <w:ind w:left="1800"/>
      <w:jc w:val="right"/>
    </w:pPr>
    <w:r w:rsidRPr="000D0BEC">
      <w:t xml:space="preserve">Phone:  (713) 356-0060, Fax:  (713) 356-0067, E-mail: </w:t>
    </w:r>
    <w:smartTag w:uri="urn:schemas-microsoft-com:office:smarttags" w:element="PersonName">
      <w:r w:rsidRPr="000D0BEC">
        <w:t>naesb</w:t>
      </w:r>
    </w:smartTag>
    <w:r w:rsidRPr="000D0BEC">
      <w:t>@</w:t>
    </w:r>
    <w:smartTag w:uri="urn:schemas-microsoft-com:office:smarttags" w:element="PersonName">
      <w:r w:rsidRPr="000D0BEC">
        <w:t>naesb</w:t>
      </w:r>
    </w:smartTag>
    <w:r w:rsidRPr="000D0BEC">
      <w:t>.org</w:t>
    </w:r>
  </w:p>
  <w:p w:rsidR="0043574B" w:rsidRPr="000D0BEC" w:rsidRDefault="0043574B" w:rsidP="00173559">
    <w:pPr>
      <w:pStyle w:val="Header"/>
      <w:pBdr>
        <w:bottom w:val="single" w:sz="18" w:space="1" w:color="auto"/>
      </w:pBdr>
      <w:ind w:left="1800" w:hanging="1800"/>
      <w:jc w:val="right"/>
    </w:pPr>
    <w:r w:rsidRPr="000D0BEC">
      <w:tab/>
      <w:t xml:space="preserve">Home Page: </w:t>
    </w:r>
    <w:hyperlink r:id="rId2" w:history="1">
      <w:r w:rsidRPr="000D0BEC">
        <w:rPr>
          <w:rStyle w:val="Hyperlink"/>
        </w:rPr>
        <w:t>www.naesb.org</w:t>
      </w:r>
    </w:hyperlink>
  </w:p>
  <w:p w:rsidR="0043574B" w:rsidRDefault="0043574B" w:rsidP="00173559">
    <w:pPr>
      <w:pStyle w:val="Header"/>
      <w:pBdr>
        <w:bottom w:val="single" w:sz="18" w:space="1" w:color="auto"/>
      </w:pBdr>
      <w:spacing w:after="240"/>
      <w:ind w:left="1800" w:hanging="1800"/>
      <w:rPr>
        <w:rFonts w:ascii="Bookman Old Style" w:hAnsi="Bookman Old Style" w:cs="Tahoma"/>
        <w:sz w:val="8"/>
      </w:rPr>
    </w:pPr>
  </w:p>
  <w:p w:rsidR="0043574B" w:rsidRPr="00173559" w:rsidRDefault="0043574B" w:rsidP="001735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70" w:rsidRDefault="004E17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4B" w:rsidRDefault="0043574B" w:rsidP="00173559">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simplePos x="0" y="0"/>
          <wp:positionH relativeFrom="column">
            <wp:posOffset>-24130</wp:posOffset>
          </wp:positionH>
          <wp:positionV relativeFrom="paragraph">
            <wp:posOffset>-136525</wp:posOffset>
          </wp:positionV>
          <wp:extent cx="977265" cy="1133475"/>
          <wp:effectExtent l="0" t="0" r="0" b="9525"/>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r="43954" b="24197"/>
                  <a:stretch>
                    <a:fillRect/>
                  </a:stretch>
                </pic:blipFill>
                <pic:spPr bwMode="auto">
                  <a:xfrm>
                    <a:off x="0" y="0"/>
                    <a:ext cx="977265"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74B" w:rsidRDefault="0043574B" w:rsidP="001735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Df2yMXqwIAAKYFAAAOAAAAAAAAAAAA&#10;AAAAAC4CAABkcnMvZTJvRG9jLnhtbFBLAQItABQABgAIAAAAIQCJ5XFJ3AAAAAUBAAAPAAAAAAAA&#10;AAAAAAAAAAUFAABkcnMvZG93bnJldi54bWxQSwUGAAAAAAQABADzAAAADgYAAAAA&#10;" filled="f" stroked="f">
              <v:textbox inset="0,0,0,0">
                <w:txbxContent>
                  <w:p w:rsidR="003E1B00" w:rsidRDefault="003E1B00" w:rsidP="00173559"/>
                </w:txbxContent>
              </v:textbox>
            </v:rect>
          </w:pict>
        </mc:Fallback>
      </mc:AlternateContent>
    </w:r>
  </w:p>
  <w:p w:rsidR="0043574B" w:rsidRDefault="0043574B" w:rsidP="00173559">
    <w:pPr>
      <w:pStyle w:val="Header"/>
      <w:tabs>
        <w:tab w:val="left" w:pos="1080"/>
      </w:tabs>
      <w:ind w:left="2160"/>
      <w:rPr>
        <w:rFonts w:ascii="Bookman Old Style" w:hAnsi="Bookman Old Style"/>
        <w:b/>
        <w:sz w:val="28"/>
      </w:rPr>
    </w:pPr>
  </w:p>
  <w:p w:rsidR="0043574B" w:rsidRPr="000D0BEC" w:rsidRDefault="0043574B" w:rsidP="00173559">
    <w:pPr>
      <w:pStyle w:val="Header"/>
      <w:tabs>
        <w:tab w:val="left" w:pos="1080"/>
      </w:tabs>
      <w:ind w:left="1800"/>
      <w:jc w:val="right"/>
      <w:rPr>
        <w:b/>
        <w:spacing w:val="20"/>
        <w:sz w:val="32"/>
      </w:rPr>
    </w:pPr>
    <w:r w:rsidRPr="000D0BEC">
      <w:rPr>
        <w:b/>
        <w:spacing w:val="20"/>
        <w:sz w:val="32"/>
      </w:rPr>
      <w:t>North American Energy Standards Board</w:t>
    </w:r>
  </w:p>
  <w:p w:rsidR="0043574B" w:rsidRPr="000D0BEC" w:rsidRDefault="0043574B" w:rsidP="00173559">
    <w:pPr>
      <w:pStyle w:val="Header"/>
      <w:tabs>
        <w:tab w:val="left" w:pos="680"/>
        <w:tab w:val="right" w:pos="9810"/>
      </w:tabs>
      <w:spacing w:before="60"/>
      <w:ind w:left="1800"/>
      <w:jc w:val="right"/>
    </w:pPr>
    <w:r>
      <w:t>801 Travis Street, Suite 1675</w:t>
    </w:r>
    <w:r w:rsidRPr="000D0BEC">
      <w:t>, Houston, Texas 77002</w:t>
    </w:r>
  </w:p>
  <w:p w:rsidR="0043574B" w:rsidRPr="000D0BEC" w:rsidRDefault="0043574B" w:rsidP="00173559">
    <w:pPr>
      <w:pStyle w:val="Header"/>
      <w:ind w:left="1800"/>
      <w:jc w:val="right"/>
    </w:pPr>
    <w:r w:rsidRPr="000D0BEC">
      <w:t>Phone:  (713) 356-0060, Fax:  (713) 356-0067, E-mail: naesb@naesb.org</w:t>
    </w:r>
  </w:p>
  <w:p w:rsidR="0043574B" w:rsidRPr="000D0BEC" w:rsidRDefault="0043574B" w:rsidP="00173559">
    <w:pPr>
      <w:pStyle w:val="Header"/>
      <w:pBdr>
        <w:bottom w:val="single" w:sz="18" w:space="1" w:color="auto"/>
      </w:pBdr>
      <w:ind w:left="1800" w:hanging="1800"/>
      <w:jc w:val="right"/>
    </w:pPr>
    <w:r w:rsidRPr="000D0BEC">
      <w:tab/>
      <w:t xml:space="preserve">Home Page: </w:t>
    </w:r>
    <w:hyperlink r:id="rId2" w:history="1">
      <w:r w:rsidRPr="000D0BEC">
        <w:rPr>
          <w:rStyle w:val="Hyperlink"/>
        </w:rPr>
        <w:t>www.naesb.org</w:t>
      </w:r>
    </w:hyperlink>
  </w:p>
  <w:p w:rsidR="0043574B" w:rsidRDefault="0043574B" w:rsidP="00173559">
    <w:pPr>
      <w:pStyle w:val="Header"/>
      <w:pBdr>
        <w:bottom w:val="single" w:sz="18" w:space="1" w:color="auto"/>
      </w:pBdr>
      <w:spacing w:after="240"/>
      <w:ind w:left="1800" w:hanging="1800"/>
      <w:rPr>
        <w:rFonts w:ascii="Bookman Old Style" w:hAnsi="Bookman Old Style" w:cs="Tahoma"/>
        <w:sz w:val="8"/>
      </w:rPr>
    </w:pPr>
  </w:p>
  <w:p w:rsidR="0043574B" w:rsidRDefault="004E1770" w:rsidP="005039AA">
    <w:pPr>
      <w:pStyle w:val="Header"/>
      <w:jc w:val="right"/>
    </w:pPr>
    <w:r>
      <w:t>Analysis of Proposal 3</w:t>
    </w:r>
    <w:bookmarkStart w:id="2" w:name="_GoBack"/>
    <w:bookmarkEnd w:id="2"/>
  </w:p>
  <w:p w:rsidR="0043574B" w:rsidRDefault="0043574B" w:rsidP="005039A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014"/>
    <w:multiLevelType w:val="hybridMultilevel"/>
    <w:tmpl w:val="1B6C5568"/>
    <w:lvl w:ilvl="0" w:tplc="0409000D">
      <w:start w:val="1"/>
      <w:numFmt w:val="bullet"/>
      <w:lvlText w:val=""/>
      <w:lvlJc w:val="left"/>
      <w:pPr>
        <w:tabs>
          <w:tab w:val="num" w:pos="288"/>
        </w:tabs>
        <w:ind w:left="288" w:hanging="288"/>
      </w:pPr>
      <w:rPr>
        <w:rFonts w:ascii="Wingdings" w:hAnsi="Wingding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EA0713"/>
    <w:multiLevelType w:val="hybridMultilevel"/>
    <w:tmpl w:val="0A0A6F5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25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8B53F0F"/>
    <w:multiLevelType w:val="hybridMultilevel"/>
    <w:tmpl w:val="AAE6D252"/>
    <w:lvl w:ilvl="0" w:tplc="0409000F">
      <w:start w:val="1"/>
      <w:numFmt w:val="decimal"/>
      <w:lvlText w:val="%1."/>
      <w:lvlJc w:val="left"/>
      <w:pPr>
        <w:tabs>
          <w:tab w:val="num" w:pos="288"/>
        </w:tabs>
        <w:ind w:left="288" w:hanging="288"/>
      </w:pPr>
      <w:rPr>
        <w:rFont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14559C"/>
    <w:multiLevelType w:val="hybridMultilevel"/>
    <w:tmpl w:val="D87A39A8"/>
    <w:lvl w:ilvl="0" w:tplc="086096C6">
      <w:start w:val="2"/>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nsid w:val="0EDB1606"/>
    <w:multiLevelType w:val="hybridMultilevel"/>
    <w:tmpl w:val="3688548E"/>
    <w:lvl w:ilvl="0" w:tplc="6FE4DA76">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45081D"/>
    <w:multiLevelType w:val="hybridMultilevel"/>
    <w:tmpl w:val="BD9CAB3E"/>
    <w:lvl w:ilvl="0" w:tplc="6FE4DA76">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0352A3"/>
    <w:multiLevelType w:val="hybridMultilevel"/>
    <w:tmpl w:val="8440ED68"/>
    <w:lvl w:ilvl="0" w:tplc="425E6918">
      <w:start w:val="1"/>
      <w:numFmt w:val="bullet"/>
      <w:lvlText w:val=""/>
      <w:lvlJc w:val="left"/>
      <w:pPr>
        <w:tabs>
          <w:tab w:val="num" w:pos="720"/>
        </w:tabs>
        <w:ind w:left="720" w:hanging="360"/>
      </w:pPr>
      <w:rPr>
        <w:rFonts w:ascii="Symbol" w:hAnsi="Symbol" w:hint="default"/>
        <w:color w:val="auto"/>
        <w:sz w:val="16"/>
      </w:rPr>
    </w:lvl>
    <w:lvl w:ilvl="1" w:tplc="5F5CCC9C">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18D13634"/>
    <w:multiLevelType w:val="hybridMultilevel"/>
    <w:tmpl w:val="2CB6CAE8"/>
    <w:lvl w:ilvl="0" w:tplc="4866EF4E">
      <w:start w:val="8"/>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nsid w:val="1D85315E"/>
    <w:multiLevelType w:val="hybridMultilevel"/>
    <w:tmpl w:val="5798E858"/>
    <w:lvl w:ilvl="0" w:tplc="5F5CCC9C">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9354D0"/>
    <w:multiLevelType w:val="hybridMultilevel"/>
    <w:tmpl w:val="D9FC2CD4"/>
    <w:lvl w:ilvl="0" w:tplc="04090015">
      <w:start w:val="1"/>
      <w:numFmt w:val="upperLetter"/>
      <w:lvlText w:val="%1."/>
      <w:lvlJc w:val="left"/>
      <w:pPr>
        <w:tabs>
          <w:tab w:val="num" w:pos="288"/>
        </w:tabs>
        <w:ind w:left="288" w:hanging="288"/>
      </w:pPr>
      <w:rPr>
        <w:rFont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A16077"/>
    <w:multiLevelType w:val="hybridMultilevel"/>
    <w:tmpl w:val="261A33D4"/>
    <w:lvl w:ilvl="0" w:tplc="6FE4DA76">
      <w:start w:val="1"/>
      <w:numFmt w:val="bullet"/>
      <w:lvlText w:val=""/>
      <w:lvlJc w:val="left"/>
      <w:pPr>
        <w:tabs>
          <w:tab w:val="num" w:pos="288"/>
        </w:tabs>
        <w:ind w:left="28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082FDD"/>
    <w:multiLevelType w:val="hybridMultilevel"/>
    <w:tmpl w:val="FB0233B8"/>
    <w:lvl w:ilvl="0" w:tplc="6FE4DA76">
      <w:start w:val="1"/>
      <w:numFmt w:val="bullet"/>
      <w:lvlText w:val=""/>
      <w:lvlJc w:val="left"/>
      <w:pPr>
        <w:tabs>
          <w:tab w:val="num" w:pos="288"/>
        </w:tabs>
        <w:ind w:left="28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FD44FC"/>
    <w:multiLevelType w:val="hybridMultilevel"/>
    <w:tmpl w:val="8348C4A8"/>
    <w:lvl w:ilvl="0" w:tplc="5F5CCC9C">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2EC57720"/>
    <w:multiLevelType w:val="hybridMultilevel"/>
    <w:tmpl w:val="69FAF93C"/>
    <w:lvl w:ilvl="0" w:tplc="F6F4809C">
      <w:start w:val="3"/>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nsid w:val="337A15B7"/>
    <w:multiLevelType w:val="hybridMultilevel"/>
    <w:tmpl w:val="681A29C6"/>
    <w:lvl w:ilvl="0" w:tplc="6FE4DA76">
      <w:start w:val="1"/>
      <w:numFmt w:val="bullet"/>
      <w:lvlText w:val=""/>
      <w:lvlJc w:val="left"/>
      <w:pPr>
        <w:tabs>
          <w:tab w:val="num" w:pos="288"/>
        </w:tabs>
        <w:ind w:left="28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38FE2F1A"/>
    <w:multiLevelType w:val="hybridMultilevel"/>
    <w:tmpl w:val="89FC2A8A"/>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876661"/>
    <w:multiLevelType w:val="hybridMultilevel"/>
    <w:tmpl w:val="7990F35E"/>
    <w:lvl w:ilvl="0" w:tplc="0409000D">
      <w:start w:val="1"/>
      <w:numFmt w:val="bullet"/>
      <w:lvlText w:val=""/>
      <w:lvlJc w:val="left"/>
      <w:pPr>
        <w:tabs>
          <w:tab w:val="num" w:pos="288"/>
        </w:tabs>
        <w:ind w:left="288" w:hanging="288"/>
      </w:pPr>
      <w:rPr>
        <w:rFonts w:ascii="Wingdings" w:hAnsi="Wingding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0B77F3"/>
    <w:multiLevelType w:val="hybridMultilevel"/>
    <w:tmpl w:val="D34CC1E0"/>
    <w:lvl w:ilvl="0" w:tplc="6FE4DA76">
      <w:start w:val="1"/>
      <w:numFmt w:val="bullet"/>
      <w:lvlText w:val=""/>
      <w:lvlJc w:val="left"/>
      <w:pPr>
        <w:tabs>
          <w:tab w:val="num" w:pos="288"/>
        </w:tabs>
        <w:ind w:left="28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23">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nsid w:val="7263014C"/>
    <w:multiLevelType w:val="hybridMultilevel"/>
    <w:tmpl w:val="EE8AAFE8"/>
    <w:lvl w:ilvl="0" w:tplc="6FE4DA76">
      <w:start w:val="1"/>
      <w:numFmt w:val="bullet"/>
      <w:lvlText w:val=""/>
      <w:lvlJc w:val="left"/>
      <w:pPr>
        <w:tabs>
          <w:tab w:val="num" w:pos="288"/>
        </w:tabs>
        <w:ind w:left="28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932879"/>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28">
    <w:nsid w:val="7573064B"/>
    <w:multiLevelType w:val="hybridMultilevel"/>
    <w:tmpl w:val="47D2A4D8"/>
    <w:lvl w:ilvl="0" w:tplc="0409000D">
      <w:start w:val="1"/>
      <w:numFmt w:val="bullet"/>
      <w:lvlText w:val=""/>
      <w:lvlJc w:val="left"/>
      <w:pPr>
        <w:tabs>
          <w:tab w:val="num" w:pos="288"/>
        </w:tabs>
        <w:ind w:left="288" w:hanging="288"/>
      </w:pPr>
      <w:rPr>
        <w:rFonts w:ascii="Wingdings" w:hAnsi="Wingding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18"/>
  </w:num>
  <w:num w:numId="4">
    <w:abstractNumId w:val="24"/>
  </w:num>
  <w:num w:numId="5">
    <w:abstractNumId w:val="25"/>
  </w:num>
  <w:num w:numId="6">
    <w:abstractNumId w:val="2"/>
  </w:num>
  <w:num w:numId="7">
    <w:abstractNumId w:val="22"/>
  </w:num>
  <w:num w:numId="8">
    <w:abstractNumId w:val="27"/>
  </w:num>
  <w:num w:numId="9">
    <w:abstractNumId w:val="9"/>
  </w:num>
  <w:num w:numId="10">
    <w:abstractNumId w:val="16"/>
  </w:num>
  <w:num w:numId="11">
    <w:abstractNumId w:val="4"/>
  </w:num>
  <w:num w:numId="12">
    <w:abstractNumId w:val="10"/>
  </w:num>
  <w:num w:numId="13">
    <w:abstractNumId w:val="7"/>
  </w:num>
  <w:num w:numId="14">
    <w:abstractNumId w:val="14"/>
  </w:num>
  <w:num w:numId="15">
    <w:abstractNumId w:val="20"/>
  </w:num>
  <w:num w:numId="16">
    <w:abstractNumId w:val="19"/>
  </w:num>
  <w:num w:numId="17">
    <w:abstractNumId w:val="23"/>
  </w:num>
  <w:num w:numId="18">
    <w:abstractNumId w:val="0"/>
  </w:num>
  <w:num w:numId="19">
    <w:abstractNumId w:val="28"/>
  </w:num>
  <w:num w:numId="20">
    <w:abstractNumId w:val="5"/>
  </w:num>
  <w:num w:numId="21">
    <w:abstractNumId w:val="6"/>
  </w:num>
  <w:num w:numId="22">
    <w:abstractNumId w:val="1"/>
  </w:num>
  <w:num w:numId="23">
    <w:abstractNumId w:val="17"/>
  </w:num>
  <w:num w:numId="24">
    <w:abstractNumId w:val="12"/>
  </w:num>
  <w:num w:numId="25">
    <w:abstractNumId w:val="26"/>
  </w:num>
  <w:num w:numId="26">
    <w:abstractNumId w:val="3"/>
  </w:num>
  <w:num w:numId="27">
    <w:abstractNumId w:val="11"/>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309"/>
    <w:rsid w:val="00003656"/>
    <w:rsid w:val="000161F9"/>
    <w:rsid w:val="00033F64"/>
    <w:rsid w:val="00034B88"/>
    <w:rsid w:val="00042991"/>
    <w:rsid w:val="0007137C"/>
    <w:rsid w:val="00075EAE"/>
    <w:rsid w:val="00093A8F"/>
    <w:rsid w:val="000A02AF"/>
    <w:rsid w:val="000D0BEC"/>
    <w:rsid w:val="000D458E"/>
    <w:rsid w:val="000E478A"/>
    <w:rsid w:val="000F076C"/>
    <w:rsid w:val="00121382"/>
    <w:rsid w:val="00124D71"/>
    <w:rsid w:val="001252FF"/>
    <w:rsid w:val="00130853"/>
    <w:rsid w:val="00136577"/>
    <w:rsid w:val="00143B5B"/>
    <w:rsid w:val="00144758"/>
    <w:rsid w:val="00145450"/>
    <w:rsid w:val="00146292"/>
    <w:rsid w:val="0014788C"/>
    <w:rsid w:val="00147F7C"/>
    <w:rsid w:val="00155D1F"/>
    <w:rsid w:val="00157117"/>
    <w:rsid w:val="00160F97"/>
    <w:rsid w:val="00173559"/>
    <w:rsid w:val="00182056"/>
    <w:rsid w:val="00182C58"/>
    <w:rsid w:val="001938B0"/>
    <w:rsid w:val="0019533F"/>
    <w:rsid w:val="001A1D72"/>
    <w:rsid w:val="001A257A"/>
    <w:rsid w:val="001A6262"/>
    <w:rsid w:val="001B6D3E"/>
    <w:rsid w:val="001C100B"/>
    <w:rsid w:val="001C2320"/>
    <w:rsid w:val="001E1B85"/>
    <w:rsid w:val="001F1EF0"/>
    <w:rsid w:val="001F76D8"/>
    <w:rsid w:val="00210572"/>
    <w:rsid w:val="00211B5C"/>
    <w:rsid w:val="00212EC6"/>
    <w:rsid w:val="00214035"/>
    <w:rsid w:val="00220314"/>
    <w:rsid w:val="00226447"/>
    <w:rsid w:val="00230582"/>
    <w:rsid w:val="002309CA"/>
    <w:rsid w:val="00232850"/>
    <w:rsid w:val="002359AC"/>
    <w:rsid w:val="00235A13"/>
    <w:rsid w:val="00240338"/>
    <w:rsid w:val="00244976"/>
    <w:rsid w:val="002450C1"/>
    <w:rsid w:val="002554E3"/>
    <w:rsid w:val="00255913"/>
    <w:rsid w:val="0026334C"/>
    <w:rsid w:val="00264711"/>
    <w:rsid w:val="00264942"/>
    <w:rsid w:val="002733D2"/>
    <w:rsid w:val="002839FF"/>
    <w:rsid w:val="0028529A"/>
    <w:rsid w:val="00287985"/>
    <w:rsid w:val="00290874"/>
    <w:rsid w:val="00293DD2"/>
    <w:rsid w:val="002940CE"/>
    <w:rsid w:val="00294BF3"/>
    <w:rsid w:val="002A4A70"/>
    <w:rsid w:val="002A5A78"/>
    <w:rsid w:val="002B4E8E"/>
    <w:rsid w:val="002C1B55"/>
    <w:rsid w:val="002C6B43"/>
    <w:rsid w:val="002D0900"/>
    <w:rsid w:val="002D3ADE"/>
    <w:rsid w:val="002E3C25"/>
    <w:rsid w:val="00311204"/>
    <w:rsid w:val="003134DE"/>
    <w:rsid w:val="00314746"/>
    <w:rsid w:val="003221FD"/>
    <w:rsid w:val="00332087"/>
    <w:rsid w:val="00336DAC"/>
    <w:rsid w:val="00350994"/>
    <w:rsid w:val="003573EE"/>
    <w:rsid w:val="00357A6E"/>
    <w:rsid w:val="00366A9B"/>
    <w:rsid w:val="00376974"/>
    <w:rsid w:val="003771DF"/>
    <w:rsid w:val="00382417"/>
    <w:rsid w:val="0039576B"/>
    <w:rsid w:val="003B59D4"/>
    <w:rsid w:val="003C5D6C"/>
    <w:rsid w:val="003C663B"/>
    <w:rsid w:val="003C6D06"/>
    <w:rsid w:val="003D52B6"/>
    <w:rsid w:val="003E05CF"/>
    <w:rsid w:val="003E1B00"/>
    <w:rsid w:val="003E2A15"/>
    <w:rsid w:val="003E50FC"/>
    <w:rsid w:val="00413F79"/>
    <w:rsid w:val="004219CF"/>
    <w:rsid w:val="00421E5D"/>
    <w:rsid w:val="004229DA"/>
    <w:rsid w:val="00430B32"/>
    <w:rsid w:val="0043574B"/>
    <w:rsid w:val="00444574"/>
    <w:rsid w:val="004822E5"/>
    <w:rsid w:val="00482B97"/>
    <w:rsid w:val="00486284"/>
    <w:rsid w:val="00486700"/>
    <w:rsid w:val="00495D3D"/>
    <w:rsid w:val="004A6422"/>
    <w:rsid w:val="004D27EE"/>
    <w:rsid w:val="004D3C77"/>
    <w:rsid w:val="004E1726"/>
    <w:rsid w:val="004E1770"/>
    <w:rsid w:val="004E7F62"/>
    <w:rsid w:val="004F207C"/>
    <w:rsid w:val="004F32AA"/>
    <w:rsid w:val="004F5377"/>
    <w:rsid w:val="005039AA"/>
    <w:rsid w:val="005068E0"/>
    <w:rsid w:val="00517FD0"/>
    <w:rsid w:val="005323FF"/>
    <w:rsid w:val="0053342B"/>
    <w:rsid w:val="00533489"/>
    <w:rsid w:val="00534105"/>
    <w:rsid w:val="00534FB2"/>
    <w:rsid w:val="0053776B"/>
    <w:rsid w:val="00550B1D"/>
    <w:rsid w:val="00555821"/>
    <w:rsid w:val="005567E4"/>
    <w:rsid w:val="00570BA4"/>
    <w:rsid w:val="005715B7"/>
    <w:rsid w:val="005723B6"/>
    <w:rsid w:val="00572DC3"/>
    <w:rsid w:val="00574D72"/>
    <w:rsid w:val="0058128C"/>
    <w:rsid w:val="00581442"/>
    <w:rsid w:val="005818B1"/>
    <w:rsid w:val="00582307"/>
    <w:rsid w:val="00593E73"/>
    <w:rsid w:val="005A19E1"/>
    <w:rsid w:val="005A29C8"/>
    <w:rsid w:val="005A7FE1"/>
    <w:rsid w:val="005B4043"/>
    <w:rsid w:val="005B5181"/>
    <w:rsid w:val="005B74DF"/>
    <w:rsid w:val="005C73B6"/>
    <w:rsid w:val="005E48B5"/>
    <w:rsid w:val="005E520F"/>
    <w:rsid w:val="00622ACF"/>
    <w:rsid w:val="00641D87"/>
    <w:rsid w:val="0065125D"/>
    <w:rsid w:val="00652847"/>
    <w:rsid w:val="006529F2"/>
    <w:rsid w:val="00654B1E"/>
    <w:rsid w:val="006569BF"/>
    <w:rsid w:val="00671A9E"/>
    <w:rsid w:val="0067543E"/>
    <w:rsid w:val="00686E1D"/>
    <w:rsid w:val="006918C7"/>
    <w:rsid w:val="00696C9B"/>
    <w:rsid w:val="006A3BD2"/>
    <w:rsid w:val="006D082F"/>
    <w:rsid w:val="006E22B9"/>
    <w:rsid w:val="006F0369"/>
    <w:rsid w:val="006F4613"/>
    <w:rsid w:val="006F4C5E"/>
    <w:rsid w:val="006F526F"/>
    <w:rsid w:val="007005F8"/>
    <w:rsid w:val="00721B5C"/>
    <w:rsid w:val="00722F57"/>
    <w:rsid w:val="00723FEE"/>
    <w:rsid w:val="00725945"/>
    <w:rsid w:val="00751E29"/>
    <w:rsid w:val="00752E57"/>
    <w:rsid w:val="00756B6C"/>
    <w:rsid w:val="00767614"/>
    <w:rsid w:val="00780E8F"/>
    <w:rsid w:val="00790580"/>
    <w:rsid w:val="00791034"/>
    <w:rsid w:val="007917D3"/>
    <w:rsid w:val="00791A60"/>
    <w:rsid w:val="007925EE"/>
    <w:rsid w:val="00792DD8"/>
    <w:rsid w:val="007A1CF7"/>
    <w:rsid w:val="007A6358"/>
    <w:rsid w:val="007B065D"/>
    <w:rsid w:val="007B4FD1"/>
    <w:rsid w:val="007C4D06"/>
    <w:rsid w:val="007D0826"/>
    <w:rsid w:val="007D44E7"/>
    <w:rsid w:val="007D4501"/>
    <w:rsid w:val="007D49A0"/>
    <w:rsid w:val="007D4FB7"/>
    <w:rsid w:val="007D7C85"/>
    <w:rsid w:val="007E0F3E"/>
    <w:rsid w:val="007E1CCC"/>
    <w:rsid w:val="007E2BB2"/>
    <w:rsid w:val="007E41DB"/>
    <w:rsid w:val="007E7662"/>
    <w:rsid w:val="007F60A1"/>
    <w:rsid w:val="007F63F0"/>
    <w:rsid w:val="007F6B44"/>
    <w:rsid w:val="008031AC"/>
    <w:rsid w:val="00804CD5"/>
    <w:rsid w:val="00804FF7"/>
    <w:rsid w:val="00810D03"/>
    <w:rsid w:val="00810D6A"/>
    <w:rsid w:val="0081261C"/>
    <w:rsid w:val="00834192"/>
    <w:rsid w:val="00836B45"/>
    <w:rsid w:val="008425B4"/>
    <w:rsid w:val="00845870"/>
    <w:rsid w:val="008567EB"/>
    <w:rsid w:val="008672EE"/>
    <w:rsid w:val="008705F0"/>
    <w:rsid w:val="00872817"/>
    <w:rsid w:val="008728EB"/>
    <w:rsid w:val="008C07F9"/>
    <w:rsid w:val="008C0DA7"/>
    <w:rsid w:val="008C19E4"/>
    <w:rsid w:val="008D26C5"/>
    <w:rsid w:val="008F3E5B"/>
    <w:rsid w:val="008F6A8B"/>
    <w:rsid w:val="00900B17"/>
    <w:rsid w:val="009022BB"/>
    <w:rsid w:val="0091212A"/>
    <w:rsid w:val="0092102D"/>
    <w:rsid w:val="00936984"/>
    <w:rsid w:val="009436E6"/>
    <w:rsid w:val="00951FC3"/>
    <w:rsid w:val="00954613"/>
    <w:rsid w:val="00957F98"/>
    <w:rsid w:val="009602FA"/>
    <w:rsid w:val="00974BF5"/>
    <w:rsid w:val="00976333"/>
    <w:rsid w:val="009A183C"/>
    <w:rsid w:val="009A643C"/>
    <w:rsid w:val="009A7AA3"/>
    <w:rsid w:val="009C539A"/>
    <w:rsid w:val="009D1207"/>
    <w:rsid w:val="009E4853"/>
    <w:rsid w:val="00A021F0"/>
    <w:rsid w:val="00A13620"/>
    <w:rsid w:val="00A21413"/>
    <w:rsid w:val="00A24AB7"/>
    <w:rsid w:val="00A3083A"/>
    <w:rsid w:val="00A40562"/>
    <w:rsid w:val="00A537EF"/>
    <w:rsid w:val="00A578F1"/>
    <w:rsid w:val="00A57BD5"/>
    <w:rsid w:val="00A57F72"/>
    <w:rsid w:val="00A62A8C"/>
    <w:rsid w:val="00A77110"/>
    <w:rsid w:val="00A77593"/>
    <w:rsid w:val="00A81033"/>
    <w:rsid w:val="00AA15CA"/>
    <w:rsid w:val="00AA5BC9"/>
    <w:rsid w:val="00AB68C6"/>
    <w:rsid w:val="00AD52CE"/>
    <w:rsid w:val="00AD67D3"/>
    <w:rsid w:val="00AE19C9"/>
    <w:rsid w:val="00AE4AC6"/>
    <w:rsid w:val="00AF18B2"/>
    <w:rsid w:val="00AF1CD5"/>
    <w:rsid w:val="00B011AB"/>
    <w:rsid w:val="00B100FF"/>
    <w:rsid w:val="00B35410"/>
    <w:rsid w:val="00B3592D"/>
    <w:rsid w:val="00B41FAE"/>
    <w:rsid w:val="00B423AF"/>
    <w:rsid w:val="00B45B88"/>
    <w:rsid w:val="00B47784"/>
    <w:rsid w:val="00B53F01"/>
    <w:rsid w:val="00B62ED9"/>
    <w:rsid w:val="00B66862"/>
    <w:rsid w:val="00B76763"/>
    <w:rsid w:val="00B77FA0"/>
    <w:rsid w:val="00B83A2D"/>
    <w:rsid w:val="00B94D35"/>
    <w:rsid w:val="00BA495E"/>
    <w:rsid w:val="00BA773F"/>
    <w:rsid w:val="00BB2BB9"/>
    <w:rsid w:val="00BB69F4"/>
    <w:rsid w:val="00BC2326"/>
    <w:rsid w:val="00BF055E"/>
    <w:rsid w:val="00BF2A87"/>
    <w:rsid w:val="00BF7D92"/>
    <w:rsid w:val="00C1019D"/>
    <w:rsid w:val="00C12AA9"/>
    <w:rsid w:val="00C33374"/>
    <w:rsid w:val="00C33C26"/>
    <w:rsid w:val="00C45BFF"/>
    <w:rsid w:val="00C47D54"/>
    <w:rsid w:val="00C47F83"/>
    <w:rsid w:val="00C57E76"/>
    <w:rsid w:val="00C63A7F"/>
    <w:rsid w:val="00C6641B"/>
    <w:rsid w:val="00C72608"/>
    <w:rsid w:val="00C753E7"/>
    <w:rsid w:val="00C77EE2"/>
    <w:rsid w:val="00C8743A"/>
    <w:rsid w:val="00C95A15"/>
    <w:rsid w:val="00C96122"/>
    <w:rsid w:val="00CA6C14"/>
    <w:rsid w:val="00CA6CE7"/>
    <w:rsid w:val="00CB4F77"/>
    <w:rsid w:val="00CB70E9"/>
    <w:rsid w:val="00CC0B0D"/>
    <w:rsid w:val="00CC5066"/>
    <w:rsid w:val="00CD5D67"/>
    <w:rsid w:val="00CE07F5"/>
    <w:rsid w:val="00D001A5"/>
    <w:rsid w:val="00D00380"/>
    <w:rsid w:val="00D0083E"/>
    <w:rsid w:val="00D06D03"/>
    <w:rsid w:val="00D118B3"/>
    <w:rsid w:val="00D15012"/>
    <w:rsid w:val="00D24E00"/>
    <w:rsid w:val="00D2547F"/>
    <w:rsid w:val="00D25E17"/>
    <w:rsid w:val="00D27A96"/>
    <w:rsid w:val="00D37D62"/>
    <w:rsid w:val="00D4291F"/>
    <w:rsid w:val="00D477F9"/>
    <w:rsid w:val="00D551BD"/>
    <w:rsid w:val="00D661E1"/>
    <w:rsid w:val="00D7606B"/>
    <w:rsid w:val="00D864C8"/>
    <w:rsid w:val="00D91795"/>
    <w:rsid w:val="00DB1B9D"/>
    <w:rsid w:val="00DB2915"/>
    <w:rsid w:val="00DB5346"/>
    <w:rsid w:val="00DB63A4"/>
    <w:rsid w:val="00DC277B"/>
    <w:rsid w:val="00DC5A6D"/>
    <w:rsid w:val="00DC5DFE"/>
    <w:rsid w:val="00DD164C"/>
    <w:rsid w:val="00DD50D5"/>
    <w:rsid w:val="00DE1655"/>
    <w:rsid w:val="00DE2374"/>
    <w:rsid w:val="00DE4A19"/>
    <w:rsid w:val="00DF4463"/>
    <w:rsid w:val="00DF6270"/>
    <w:rsid w:val="00E043C2"/>
    <w:rsid w:val="00E15001"/>
    <w:rsid w:val="00E21893"/>
    <w:rsid w:val="00E40FBA"/>
    <w:rsid w:val="00E603C7"/>
    <w:rsid w:val="00E66D1D"/>
    <w:rsid w:val="00E70B1A"/>
    <w:rsid w:val="00E8560B"/>
    <w:rsid w:val="00E90016"/>
    <w:rsid w:val="00EA24F3"/>
    <w:rsid w:val="00EA391B"/>
    <w:rsid w:val="00EA694A"/>
    <w:rsid w:val="00EB3527"/>
    <w:rsid w:val="00EB566E"/>
    <w:rsid w:val="00ED6492"/>
    <w:rsid w:val="00EE0068"/>
    <w:rsid w:val="00EE5667"/>
    <w:rsid w:val="00EF3604"/>
    <w:rsid w:val="00F0786A"/>
    <w:rsid w:val="00F2262D"/>
    <w:rsid w:val="00F25351"/>
    <w:rsid w:val="00F34075"/>
    <w:rsid w:val="00F361A4"/>
    <w:rsid w:val="00F3793C"/>
    <w:rsid w:val="00F42356"/>
    <w:rsid w:val="00F4323A"/>
    <w:rsid w:val="00F44815"/>
    <w:rsid w:val="00F4525D"/>
    <w:rsid w:val="00F50740"/>
    <w:rsid w:val="00F83CA7"/>
    <w:rsid w:val="00F86673"/>
    <w:rsid w:val="00F871A6"/>
    <w:rsid w:val="00F947E0"/>
    <w:rsid w:val="00F979C6"/>
    <w:rsid w:val="00FA737E"/>
    <w:rsid w:val="00FB3D4B"/>
    <w:rsid w:val="00FB73BC"/>
    <w:rsid w:val="00FC2C5B"/>
    <w:rsid w:val="00FD0BAE"/>
    <w:rsid w:val="00FD70BF"/>
    <w:rsid w:val="00FE2510"/>
    <w:rsid w:val="00FE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51"/>
    <w:rPr>
      <w:sz w:val="20"/>
      <w:szCs w:val="20"/>
    </w:rPr>
  </w:style>
  <w:style w:type="paragraph" w:styleId="Heading1">
    <w:name w:val="heading 1"/>
    <w:basedOn w:val="Normal"/>
    <w:next w:val="Normal"/>
    <w:link w:val="Heading1Char"/>
    <w:uiPriority w:val="99"/>
    <w:qFormat/>
    <w:rsid w:val="00F25351"/>
    <w:pPr>
      <w:keepNext/>
      <w:outlineLvl w:val="0"/>
    </w:pPr>
    <w:rPr>
      <w:rFonts w:ascii="Signature" w:hAnsi="Signature"/>
      <w:sz w:val="36"/>
    </w:rPr>
  </w:style>
  <w:style w:type="paragraph" w:styleId="Heading2">
    <w:name w:val="heading 2"/>
    <w:basedOn w:val="Normal"/>
    <w:next w:val="Normal"/>
    <w:link w:val="Heading2Char"/>
    <w:uiPriority w:val="99"/>
    <w:qFormat/>
    <w:rsid w:val="00F25351"/>
    <w:pPr>
      <w:keepNext/>
      <w:outlineLvl w:val="1"/>
    </w:pPr>
    <w:rPr>
      <w:sz w:val="24"/>
    </w:rPr>
  </w:style>
  <w:style w:type="paragraph" w:styleId="Heading3">
    <w:name w:val="heading 3"/>
    <w:basedOn w:val="Normal"/>
    <w:next w:val="Normal"/>
    <w:link w:val="Heading3Char"/>
    <w:uiPriority w:val="99"/>
    <w:qFormat/>
    <w:rsid w:val="00F25351"/>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F25351"/>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F25351"/>
    <w:pPr>
      <w:keepNext/>
      <w:spacing w:before="120"/>
      <w:jc w:val="both"/>
      <w:outlineLvl w:val="4"/>
    </w:pPr>
    <w:rPr>
      <w:rFonts w:ascii="Tahoma" w:hAnsi="Tahoma" w:cs="Tahoma"/>
      <w:b/>
      <w:bCs/>
    </w:rPr>
  </w:style>
  <w:style w:type="paragraph" w:styleId="Heading6">
    <w:name w:val="heading 6"/>
    <w:basedOn w:val="Normal"/>
    <w:next w:val="Normal"/>
    <w:link w:val="Heading6Char"/>
    <w:uiPriority w:val="99"/>
    <w:qFormat/>
    <w:rsid w:val="00F25351"/>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3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453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5453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5453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5453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5453F"/>
    <w:rPr>
      <w:rFonts w:asciiTheme="minorHAnsi" w:eastAsiaTheme="minorEastAsia" w:hAnsiTheme="minorHAnsi" w:cstheme="minorBidi"/>
      <w:b/>
      <w:bCs/>
    </w:rPr>
  </w:style>
  <w:style w:type="paragraph" w:styleId="Header">
    <w:name w:val="header"/>
    <w:basedOn w:val="Normal"/>
    <w:link w:val="HeaderChar"/>
    <w:uiPriority w:val="99"/>
    <w:rsid w:val="00F25351"/>
    <w:pPr>
      <w:tabs>
        <w:tab w:val="center" w:pos="4320"/>
        <w:tab w:val="right" w:pos="8640"/>
      </w:tabs>
    </w:pPr>
  </w:style>
  <w:style w:type="character" w:customStyle="1" w:styleId="HeaderChar">
    <w:name w:val="Header Char"/>
    <w:basedOn w:val="DefaultParagraphFont"/>
    <w:link w:val="Header"/>
    <w:uiPriority w:val="99"/>
    <w:locked/>
    <w:rsid w:val="00DE1655"/>
    <w:rPr>
      <w:rFonts w:cs="Times New Roman"/>
    </w:rPr>
  </w:style>
  <w:style w:type="paragraph" w:styleId="Footer">
    <w:name w:val="footer"/>
    <w:basedOn w:val="Normal"/>
    <w:link w:val="FooterChar"/>
    <w:uiPriority w:val="99"/>
    <w:rsid w:val="00F25351"/>
    <w:pPr>
      <w:tabs>
        <w:tab w:val="center" w:pos="4320"/>
        <w:tab w:val="right" w:pos="8640"/>
      </w:tabs>
    </w:pPr>
  </w:style>
  <w:style w:type="character" w:customStyle="1" w:styleId="FooterChar">
    <w:name w:val="Footer Char"/>
    <w:basedOn w:val="DefaultParagraphFont"/>
    <w:link w:val="Footer"/>
    <w:uiPriority w:val="99"/>
    <w:semiHidden/>
    <w:rsid w:val="0035453F"/>
    <w:rPr>
      <w:sz w:val="20"/>
      <w:szCs w:val="20"/>
    </w:rPr>
  </w:style>
  <w:style w:type="paragraph" w:customStyle="1" w:styleId="Print-FromToSubjectDate">
    <w:name w:val="Print- From: To: Subject: Date:"/>
    <w:basedOn w:val="Normal"/>
    <w:uiPriority w:val="99"/>
    <w:rsid w:val="00F25351"/>
    <w:pPr>
      <w:pBdr>
        <w:left w:val="single" w:sz="18" w:space="1" w:color="auto"/>
      </w:pBdr>
    </w:pPr>
    <w:rPr>
      <w:rFonts w:ascii="Arial" w:hAnsi="Arial"/>
    </w:rPr>
  </w:style>
  <w:style w:type="paragraph" w:customStyle="1" w:styleId="DefaultText">
    <w:name w:val="Default Text"/>
    <w:uiPriority w:val="99"/>
    <w:rsid w:val="00F25351"/>
    <w:rPr>
      <w:color w:val="000000"/>
      <w:sz w:val="24"/>
      <w:szCs w:val="20"/>
    </w:rPr>
  </w:style>
  <w:style w:type="paragraph" w:styleId="BodyText">
    <w:name w:val="Body Text"/>
    <w:basedOn w:val="Normal"/>
    <w:link w:val="BodyTextChar"/>
    <w:uiPriority w:val="99"/>
    <w:rsid w:val="00F25351"/>
    <w:rPr>
      <w:sz w:val="24"/>
    </w:rPr>
  </w:style>
  <w:style w:type="character" w:customStyle="1" w:styleId="BodyTextChar">
    <w:name w:val="Body Text Char"/>
    <w:basedOn w:val="DefaultParagraphFont"/>
    <w:link w:val="BodyText"/>
    <w:uiPriority w:val="99"/>
    <w:locked/>
    <w:rsid w:val="00DE1655"/>
    <w:rPr>
      <w:rFonts w:cs="Times New Roman"/>
      <w:sz w:val="24"/>
    </w:rPr>
  </w:style>
  <w:style w:type="paragraph" w:styleId="Date">
    <w:name w:val="Date"/>
    <w:basedOn w:val="Normal"/>
    <w:next w:val="Normal"/>
    <w:link w:val="DateChar"/>
    <w:uiPriority w:val="99"/>
    <w:rsid w:val="00F25351"/>
  </w:style>
  <w:style w:type="character" w:customStyle="1" w:styleId="DateChar">
    <w:name w:val="Date Char"/>
    <w:basedOn w:val="DefaultParagraphFont"/>
    <w:link w:val="Date"/>
    <w:uiPriority w:val="99"/>
    <w:semiHidden/>
    <w:rsid w:val="0035453F"/>
    <w:rPr>
      <w:sz w:val="20"/>
      <w:szCs w:val="20"/>
    </w:rPr>
  </w:style>
  <w:style w:type="paragraph" w:customStyle="1" w:styleId="InsideAddressName">
    <w:name w:val="Inside Address Name"/>
    <w:basedOn w:val="Normal"/>
    <w:uiPriority w:val="99"/>
    <w:rsid w:val="00F25351"/>
  </w:style>
  <w:style w:type="paragraph" w:customStyle="1" w:styleId="InsideAddress">
    <w:name w:val="Inside Address"/>
    <w:basedOn w:val="Normal"/>
    <w:uiPriority w:val="99"/>
    <w:rsid w:val="00F25351"/>
  </w:style>
  <w:style w:type="paragraph" w:styleId="Salutation">
    <w:name w:val="Salutation"/>
    <w:basedOn w:val="Normal"/>
    <w:next w:val="Normal"/>
    <w:link w:val="SalutationChar"/>
    <w:uiPriority w:val="99"/>
    <w:rsid w:val="00F25351"/>
  </w:style>
  <w:style w:type="character" w:customStyle="1" w:styleId="SalutationChar">
    <w:name w:val="Salutation Char"/>
    <w:basedOn w:val="DefaultParagraphFont"/>
    <w:link w:val="Salutation"/>
    <w:uiPriority w:val="99"/>
    <w:semiHidden/>
    <w:rsid w:val="0035453F"/>
    <w:rPr>
      <w:sz w:val="20"/>
      <w:szCs w:val="20"/>
    </w:rPr>
  </w:style>
  <w:style w:type="paragraph" w:styleId="Closing">
    <w:name w:val="Closing"/>
    <w:basedOn w:val="Normal"/>
    <w:link w:val="ClosingChar"/>
    <w:uiPriority w:val="99"/>
    <w:rsid w:val="00F25351"/>
  </w:style>
  <w:style w:type="character" w:customStyle="1" w:styleId="ClosingChar">
    <w:name w:val="Closing Char"/>
    <w:basedOn w:val="DefaultParagraphFont"/>
    <w:link w:val="Closing"/>
    <w:uiPriority w:val="99"/>
    <w:semiHidden/>
    <w:rsid w:val="0035453F"/>
    <w:rPr>
      <w:sz w:val="20"/>
      <w:szCs w:val="20"/>
    </w:rPr>
  </w:style>
  <w:style w:type="paragraph" w:styleId="Signature">
    <w:name w:val="Signature"/>
    <w:basedOn w:val="Normal"/>
    <w:link w:val="SignatureChar"/>
    <w:uiPriority w:val="99"/>
    <w:rsid w:val="00F25351"/>
  </w:style>
  <w:style w:type="character" w:customStyle="1" w:styleId="SignatureChar">
    <w:name w:val="Signature Char"/>
    <w:basedOn w:val="DefaultParagraphFont"/>
    <w:link w:val="Signature"/>
    <w:uiPriority w:val="99"/>
    <w:semiHidden/>
    <w:rsid w:val="0035453F"/>
    <w:rPr>
      <w:sz w:val="20"/>
      <w:szCs w:val="20"/>
    </w:rPr>
  </w:style>
  <w:style w:type="character" w:styleId="Hyperlink">
    <w:name w:val="Hyperlink"/>
    <w:basedOn w:val="DefaultParagraphFont"/>
    <w:uiPriority w:val="99"/>
    <w:rsid w:val="00F25351"/>
    <w:rPr>
      <w:rFonts w:cs="Times New Roman"/>
      <w:color w:val="0000FF"/>
      <w:u w:val="single"/>
    </w:rPr>
  </w:style>
  <w:style w:type="paragraph" w:customStyle="1" w:styleId="TableText">
    <w:name w:val="Table Text"/>
    <w:uiPriority w:val="99"/>
    <w:rsid w:val="00F25351"/>
    <w:rPr>
      <w:rFonts w:ascii="Arial Narrow" w:hAnsi="Arial Narrow"/>
      <w:color w:val="000000"/>
      <w:sz w:val="24"/>
      <w:szCs w:val="20"/>
    </w:rPr>
  </w:style>
  <w:style w:type="paragraph" w:styleId="BodyTextIndent">
    <w:name w:val="Body Text Indent"/>
    <w:basedOn w:val="Normal"/>
    <w:link w:val="BodyTextIndentChar"/>
    <w:uiPriority w:val="99"/>
    <w:rsid w:val="00F25351"/>
    <w:pPr>
      <w:spacing w:before="120"/>
      <w:ind w:firstLine="720"/>
      <w:jc w:val="both"/>
    </w:pPr>
    <w:rPr>
      <w:rFonts w:ascii="Bookman Old Style" w:hAnsi="Bookman Old Style" w:cs="Tahoma"/>
    </w:rPr>
  </w:style>
  <w:style w:type="character" w:customStyle="1" w:styleId="BodyTextIndentChar">
    <w:name w:val="Body Text Indent Char"/>
    <w:basedOn w:val="DefaultParagraphFont"/>
    <w:link w:val="BodyTextIndent"/>
    <w:uiPriority w:val="99"/>
    <w:semiHidden/>
    <w:rsid w:val="0035453F"/>
    <w:rPr>
      <w:sz w:val="20"/>
      <w:szCs w:val="20"/>
    </w:rPr>
  </w:style>
  <w:style w:type="character" w:styleId="FollowedHyperlink">
    <w:name w:val="FollowedHyperlink"/>
    <w:basedOn w:val="DefaultParagraphFont"/>
    <w:uiPriority w:val="99"/>
    <w:rsid w:val="00F25351"/>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uiPriority w:val="99"/>
    <w:rsid w:val="00182C58"/>
    <w:rPr>
      <w:noProof/>
      <w:sz w:val="24"/>
    </w:rPr>
  </w:style>
  <w:style w:type="paragraph" w:styleId="BodyTextIndent2">
    <w:name w:val="Body Text Indent 2"/>
    <w:basedOn w:val="Normal"/>
    <w:link w:val="BodyTextIndent2Char"/>
    <w:uiPriority w:val="99"/>
    <w:rsid w:val="005A19E1"/>
    <w:pPr>
      <w:spacing w:after="120" w:line="480" w:lineRule="auto"/>
      <w:ind w:left="360"/>
    </w:pPr>
    <w:rPr>
      <w:noProof/>
    </w:rPr>
  </w:style>
  <w:style w:type="character" w:customStyle="1" w:styleId="BodyTextIndent2Char">
    <w:name w:val="Body Text Indent 2 Char"/>
    <w:basedOn w:val="DefaultParagraphFont"/>
    <w:link w:val="BodyTextIndent2"/>
    <w:uiPriority w:val="99"/>
    <w:semiHidden/>
    <w:rsid w:val="0035453F"/>
    <w:rPr>
      <w:sz w:val="20"/>
      <w:szCs w:val="20"/>
    </w:rPr>
  </w:style>
  <w:style w:type="paragraph" w:customStyle="1" w:styleId="Default">
    <w:name w:val="Default"/>
    <w:uiPriority w:val="99"/>
    <w:rsid w:val="002450C1"/>
    <w:pPr>
      <w:autoSpaceDE w:val="0"/>
      <w:autoSpaceDN w:val="0"/>
      <w:adjustRightInd w:val="0"/>
    </w:pPr>
    <w:rPr>
      <w:rFonts w:ascii="Bookman Old Style" w:hAnsi="Bookman Old Style" w:cs="Bookman Old Style"/>
      <w:color w:val="000000"/>
      <w:sz w:val="24"/>
      <w:szCs w:val="24"/>
    </w:rPr>
  </w:style>
  <w:style w:type="paragraph" w:customStyle="1" w:styleId="Style0">
    <w:name w:val="Style #0"/>
    <w:uiPriority w:val="99"/>
    <w:rsid w:val="001A257A"/>
    <w:pPr>
      <w:widowControl w:val="0"/>
    </w:pPr>
    <w:rPr>
      <w:rFonts w:ascii="Times New" w:hAnsi="Times New"/>
      <w:color w:val="000000"/>
      <w:sz w:val="20"/>
      <w:szCs w:val="20"/>
    </w:rPr>
  </w:style>
  <w:style w:type="paragraph" w:styleId="FootnoteText">
    <w:name w:val="footnote text"/>
    <w:basedOn w:val="Normal"/>
    <w:link w:val="FootnoteTextChar"/>
    <w:uiPriority w:val="99"/>
    <w:semiHidden/>
    <w:rsid w:val="007925EE"/>
  </w:style>
  <w:style w:type="character" w:customStyle="1" w:styleId="FootnoteTextChar">
    <w:name w:val="Footnote Text Char"/>
    <w:basedOn w:val="DefaultParagraphFont"/>
    <w:link w:val="FootnoteText"/>
    <w:uiPriority w:val="99"/>
    <w:semiHidden/>
    <w:rsid w:val="0035453F"/>
    <w:rPr>
      <w:sz w:val="20"/>
      <w:szCs w:val="20"/>
    </w:rPr>
  </w:style>
  <w:style w:type="character" w:styleId="FootnoteReference">
    <w:name w:val="footnote reference"/>
    <w:basedOn w:val="DefaultParagraphFont"/>
    <w:uiPriority w:val="99"/>
    <w:semiHidden/>
    <w:rsid w:val="007925EE"/>
    <w:rPr>
      <w:rFonts w:cs="Times New Roman"/>
      <w:vertAlign w:val="superscript"/>
    </w:rPr>
  </w:style>
  <w:style w:type="character" w:customStyle="1" w:styleId="LauraKennedy">
    <w:name w:val="Laura Kennedy"/>
    <w:uiPriority w:val="99"/>
    <w:semiHidden/>
    <w:rsid w:val="00042991"/>
    <w:rPr>
      <w:rFonts w:ascii="Bookman Old Style" w:hAnsi="Bookman Old Style"/>
      <w:color w:val="auto"/>
      <w:sz w:val="20"/>
      <w:u w:val="none"/>
    </w:rPr>
  </w:style>
  <w:style w:type="paragraph" w:styleId="BalloonText">
    <w:name w:val="Balloon Text"/>
    <w:basedOn w:val="Normal"/>
    <w:link w:val="BalloonTextChar"/>
    <w:uiPriority w:val="99"/>
    <w:rsid w:val="0081261C"/>
    <w:rPr>
      <w:rFonts w:ascii="Tahoma" w:hAnsi="Tahoma" w:cs="Tahoma"/>
      <w:sz w:val="16"/>
      <w:szCs w:val="16"/>
    </w:rPr>
  </w:style>
  <w:style w:type="character" w:customStyle="1" w:styleId="BalloonTextChar">
    <w:name w:val="Balloon Text Char"/>
    <w:basedOn w:val="DefaultParagraphFont"/>
    <w:link w:val="BalloonText"/>
    <w:uiPriority w:val="99"/>
    <w:locked/>
    <w:rsid w:val="0081261C"/>
    <w:rPr>
      <w:rFonts w:ascii="Tahoma" w:hAnsi="Tahoma" w:cs="Tahoma"/>
      <w:sz w:val="16"/>
      <w:szCs w:val="16"/>
    </w:rPr>
  </w:style>
  <w:style w:type="paragraph" w:styleId="Title">
    <w:name w:val="Title"/>
    <w:basedOn w:val="Normal"/>
    <w:link w:val="TitleChar"/>
    <w:uiPriority w:val="99"/>
    <w:qFormat/>
    <w:rsid w:val="00DE1655"/>
    <w:pPr>
      <w:widowControl w:val="0"/>
      <w:snapToGrid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DE1655"/>
    <w:rPr>
      <w:rFonts w:ascii="Bookman Old Style" w:hAnsi="Bookman Old Style" w:cs="Times New Roman"/>
      <w:b/>
      <w:sz w:val="18"/>
    </w:rPr>
  </w:style>
  <w:style w:type="paragraph" w:styleId="ListParagraph">
    <w:name w:val="List Paragraph"/>
    <w:basedOn w:val="Normal"/>
    <w:uiPriority w:val="99"/>
    <w:qFormat/>
    <w:rsid w:val="007C4D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51"/>
    <w:rPr>
      <w:sz w:val="20"/>
      <w:szCs w:val="20"/>
    </w:rPr>
  </w:style>
  <w:style w:type="paragraph" w:styleId="Heading1">
    <w:name w:val="heading 1"/>
    <w:basedOn w:val="Normal"/>
    <w:next w:val="Normal"/>
    <w:link w:val="Heading1Char"/>
    <w:uiPriority w:val="99"/>
    <w:qFormat/>
    <w:rsid w:val="00F25351"/>
    <w:pPr>
      <w:keepNext/>
      <w:outlineLvl w:val="0"/>
    </w:pPr>
    <w:rPr>
      <w:rFonts w:ascii="Signature" w:hAnsi="Signature"/>
      <w:sz w:val="36"/>
    </w:rPr>
  </w:style>
  <w:style w:type="paragraph" w:styleId="Heading2">
    <w:name w:val="heading 2"/>
    <w:basedOn w:val="Normal"/>
    <w:next w:val="Normal"/>
    <w:link w:val="Heading2Char"/>
    <w:uiPriority w:val="99"/>
    <w:qFormat/>
    <w:rsid w:val="00F25351"/>
    <w:pPr>
      <w:keepNext/>
      <w:outlineLvl w:val="1"/>
    </w:pPr>
    <w:rPr>
      <w:sz w:val="24"/>
    </w:rPr>
  </w:style>
  <w:style w:type="paragraph" w:styleId="Heading3">
    <w:name w:val="heading 3"/>
    <w:basedOn w:val="Normal"/>
    <w:next w:val="Normal"/>
    <w:link w:val="Heading3Char"/>
    <w:uiPriority w:val="99"/>
    <w:qFormat/>
    <w:rsid w:val="00F25351"/>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F25351"/>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F25351"/>
    <w:pPr>
      <w:keepNext/>
      <w:spacing w:before="120"/>
      <w:jc w:val="both"/>
      <w:outlineLvl w:val="4"/>
    </w:pPr>
    <w:rPr>
      <w:rFonts w:ascii="Tahoma" w:hAnsi="Tahoma" w:cs="Tahoma"/>
      <w:b/>
      <w:bCs/>
    </w:rPr>
  </w:style>
  <w:style w:type="paragraph" w:styleId="Heading6">
    <w:name w:val="heading 6"/>
    <w:basedOn w:val="Normal"/>
    <w:next w:val="Normal"/>
    <w:link w:val="Heading6Char"/>
    <w:uiPriority w:val="99"/>
    <w:qFormat/>
    <w:rsid w:val="00F25351"/>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3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453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5453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5453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5453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5453F"/>
    <w:rPr>
      <w:rFonts w:asciiTheme="minorHAnsi" w:eastAsiaTheme="minorEastAsia" w:hAnsiTheme="minorHAnsi" w:cstheme="minorBidi"/>
      <w:b/>
      <w:bCs/>
    </w:rPr>
  </w:style>
  <w:style w:type="paragraph" w:styleId="Header">
    <w:name w:val="header"/>
    <w:basedOn w:val="Normal"/>
    <w:link w:val="HeaderChar"/>
    <w:uiPriority w:val="99"/>
    <w:rsid w:val="00F25351"/>
    <w:pPr>
      <w:tabs>
        <w:tab w:val="center" w:pos="4320"/>
        <w:tab w:val="right" w:pos="8640"/>
      </w:tabs>
    </w:pPr>
  </w:style>
  <w:style w:type="character" w:customStyle="1" w:styleId="HeaderChar">
    <w:name w:val="Header Char"/>
    <w:basedOn w:val="DefaultParagraphFont"/>
    <w:link w:val="Header"/>
    <w:uiPriority w:val="99"/>
    <w:locked/>
    <w:rsid w:val="00DE1655"/>
    <w:rPr>
      <w:rFonts w:cs="Times New Roman"/>
    </w:rPr>
  </w:style>
  <w:style w:type="paragraph" w:styleId="Footer">
    <w:name w:val="footer"/>
    <w:basedOn w:val="Normal"/>
    <w:link w:val="FooterChar"/>
    <w:uiPriority w:val="99"/>
    <w:rsid w:val="00F25351"/>
    <w:pPr>
      <w:tabs>
        <w:tab w:val="center" w:pos="4320"/>
        <w:tab w:val="right" w:pos="8640"/>
      </w:tabs>
    </w:pPr>
  </w:style>
  <w:style w:type="character" w:customStyle="1" w:styleId="FooterChar">
    <w:name w:val="Footer Char"/>
    <w:basedOn w:val="DefaultParagraphFont"/>
    <w:link w:val="Footer"/>
    <w:uiPriority w:val="99"/>
    <w:semiHidden/>
    <w:rsid w:val="0035453F"/>
    <w:rPr>
      <w:sz w:val="20"/>
      <w:szCs w:val="20"/>
    </w:rPr>
  </w:style>
  <w:style w:type="paragraph" w:customStyle="1" w:styleId="Print-FromToSubjectDate">
    <w:name w:val="Print- From: To: Subject: Date:"/>
    <w:basedOn w:val="Normal"/>
    <w:uiPriority w:val="99"/>
    <w:rsid w:val="00F25351"/>
    <w:pPr>
      <w:pBdr>
        <w:left w:val="single" w:sz="18" w:space="1" w:color="auto"/>
      </w:pBdr>
    </w:pPr>
    <w:rPr>
      <w:rFonts w:ascii="Arial" w:hAnsi="Arial"/>
    </w:rPr>
  </w:style>
  <w:style w:type="paragraph" w:customStyle="1" w:styleId="DefaultText">
    <w:name w:val="Default Text"/>
    <w:uiPriority w:val="99"/>
    <w:rsid w:val="00F25351"/>
    <w:rPr>
      <w:color w:val="000000"/>
      <w:sz w:val="24"/>
      <w:szCs w:val="20"/>
    </w:rPr>
  </w:style>
  <w:style w:type="paragraph" w:styleId="BodyText">
    <w:name w:val="Body Text"/>
    <w:basedOn w:val="Normal"/>
    <w:link w:val="BodyTextChar"/>
    <w:uiPriority w:val="99"/>
    <w:rsid w:val="00F25351"/>
    <w:rPr>
      <w:sz w:val="24"/>
    </w:rPr>
  </w:style>
  <w:style w:type="character" w:customStyle="1" w:styleId="BodyTextChar">
    <w:name w:val="Body Text Char"/>
    <w:basedOn w:val="DefaultParagraphFont"/>
    <w:link w:val="BodyText"/>
    <w:uiPriority w:val="99"/>
    <w:locked/>
    <w:rsid w:val="00DE1655"/>
    <w:rPr>
      <w:rFonts w:cs="Times New Roman"/>
      <w:sz w:val="24"/>
    </w:rPr>
  </w:style>
  <w:style w:type="paragraph" w:styleId="Date">
    <w:name w:val="Date"/>
    <w:basedOn w:val="Normal"/>
    <w:next w:val="Normal"/>
    <w:link w:val="DateChar"/>
    <w:uiPriority w:val="99"/>
    <w:rsid w:val="00F25351"/>
  </w:style>
  <w:style w:type="character" w:customStyle="1" w:styleId="DateChar">
    <w:name w:val="Date Char"/>
    <w:basedOn w:val="DefaultParagraphFont"/>
    <w:link w:val="Date"/>
    <w:uiPriority w:val="99"/>
    <w:semiHidden/>
    <w:rsid w:val="0035453F"/>
    <w:rPr>
      <w:sz w:val="20"/>
      <w:szCs w:val="20"/>
    </w:rPr>
  </w:style>
  <w:style w:type="paragraph" w:customStyle="1" w:styleId="InsideAddressName">
    <w:name w:val="Inside Address Name"/>
    <w:basedOn w:val="Normal"/>
    <w:uiPriority w:val="99"/>
    <w:rsid w:val="00F25351"/>
  </w:style>
  <w:style w:type="paragraph" w:customStyle="1" w:styleId="InsideAddress">
    <w:name w:val="Inside Address"/>
    <w:basedOn w:val="Normal"/>
    <w:uiPriority w:val="99"/>
    <w:rsid w:val="00F25351"/>
  </w:style>
  <w:style w:type="paragraph" w:styleId="Salutation">
    <w:name w:val="Salutation"/>
    <w:basedOn w:val="Normal"/>
    <w:next w:val="Normal"/>
    <w:link w:val="SalutationChar"/>
    <w:uiPriority w:val="99"/>
    <w:rsid w:val="00F25351"/>
  </w:style>
  <w:style w:type="character" w:customStyle="1" w:styleId="SalutationChar">
    <w:name w:val="Salutation Char"/>
    <w:basedOn w:val="DefaultParagraphFont"/>
    <w:link w:val="Salutation"/>
    <w:uiPriority w:val="99"/>
    <w:semiHidden/>
    <w:rsid w:val="0035453F"/>
    <w:rPr>
      <w:sz w:val="20"/>
      <w:szCs w:val="20"/>
    </w:rPr>
  </w:style>
  <w:style w:type="paragraph" w:styleId="Closing">
    <w:name w:val="Closing"/>
    <w:basedOn w:val="Normal"/>
    <w:link w:val="ClosingChar"/>
    <w:uiPriority w:val="99"/>
    <w:rsid w:val="00F25351"/>
  </w:style>
  <w:style w:type="character" w:customStyle="1" w:styleId="ClosingChar">
    <w:name w:val="Closing Char"/>
    <w:basedOn w:val="DefaultParagraphFont"/>
    <w:link w:val="Closing"/>
    <w:uiPriority w:val="99"/>
    <w:semiHidden/>
    <w:rsid w:val="0035453F"/>
    <w:rPr>
      <w:sz w:val="20"/>
      <w:szCs w:val="20"/>
    </w:rPr>
  </w:style>
  <w:style w:type="paragraph" w:styleId="Signature">
    <w:name w:val="Signature"/>
    <w:basedOn w:val="Normal"/>
    <w:link w:val="SignatureChar"/>
    <w:uiPriority w:val="99"/>
    <w:rsid w:val="00F25351"/>
  </w:style>
  <w:style w:type="character" w:customStyle="1" w:styleId="SignatureChar">
    <w:name w:val="Signature Char"/>
    <w:basedOn w:val="DefaultParagraphFont"/>
    <w:link w:val="Signature"/>
    <w:uiPriority w:val="99"/>
    <w:semiHidden/>
    <w:rsid w:val="0035453F"/>
    <w:rPr>
      <w:sz w:val="20"/>
      <w:szCs w:val="20"/>
    </w:rPr>
  </w:style>
  <w:style w:type="character" w:styleId="Hyperlink">
    <w:name w:val="Hyperlink"/>
    <w:basedOn w:val="DefaultParagraphFont"/>
    <w:uiPriority w:val="99"/>
    <w:rsid w:val="00F25351"/>
    <w:rPr>
      <w:rFonts w:cs="Times New Roman"/>
      <w:color w:val="0000FF"/>
      <w:u w:val="single"/>
    </w:rPr>
  </w:style>
  <w:style w:type="paragraph" w:customStyle="1" w:styleId="TableText">
    <w:name w:val="Table Text"/>
    <w:uiPriority w:val="99"/>
    <w:rsid w:val="00F25351"/>
    <w:rPr>
      <w:rFonts w:ascii="Arial Narrow" w:hAnsi="Arial Narrow"/>
      <w:color w:val="000000"/>
      <w:sz w:val="24"/>
      <w:szCs w:val="20"/>
    </w:rPr>
  </w:style>
  <w:style w:type="paragraph" w:styleId="BodyTextIndent">
    <w:name w:val="Body Text Indent"/>
    <w:basedOn w:val="Normal"/>
    <w:link w:val="BodyTextIndentChar"/>
    <w:uiPriority w:val="99"/>
    <w:rsid w:val="00F25351"/>
    <w:pPr>
      <w:spacing w:before="120"/>
      <w:ind w:firstLine="720"/>
      <w:jc w:val="both"/>
    </w:pPr>
    <w:rPr>
      <w:rFonts w:ascii="Bookman Old Style" w:hAnsi="Bookman Old Style" w:cs="Tahoma"/>
    </w:rPr>
  </w:style>
  <w:style w:type="character" w:customStyle="1" w:styleId="BodyTextIndentChar">
    <w:name w:val="Body Text Indent Char"/>
    <w:basedOn w:val="DefaultParagraphFont"/>
    <w:link w:val="BodyTextIndent"/>
    <w:uiPriority w:val="99"/>
    <w:semiHidden/>
    <w:rsid w:val="0035453F"/>
    <w:rPr>
      <w:sz w:val="20"/>
      <w:szCs w:val="20"/>
    </w:rPr>
  </w:style>
  <w:style w:type="character" w:styleId="FollowedHyperlink">
    <w:name w:val="FollowedHyperlink"/>
    <w:basedOn w:val="DefaultParagraphFont"/>
    <w:uiPriority w:val="99"/>
    <w:rsid w:val="00F25351"/>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uiPriority w:val="99"/>
    <w:rsid w:val="00182C58"/>
    <w:rPr>
      <w:noProof/>
      <w:sz w:val="24"/>
    </w:rPr>
  </w:style>
  <w:style w:type="paragraph" w:styleId="BodyTextIndent2">
    <w:name w:val="Body Text Indent 2"/>
    <w:basedOn w:val="Normal"/>
    <w:link w:val="BodyTextIndent2Char"/>
    <w:uiPriority w:val="99"/>
    <w:rsid w:val="005A19E1"/>
    <w:pPr>
      <w:spacing w:after="120" w:line="480" w:lineRule="auto"/>
      <w:ind w:left="360"/>
    </w:pPr>
    <w:rPr>
      <w:noProof/>
    </w:rPr>
  </w:style>
  <w:style w:type="character" w:customStyle="1" w:styleId="BodyTextIndent2Char">
    <w:name w:val="Body Text Indent 2 Char"/>
    <w:basedOn w:val="DefaultParagraphFont"/>
    <w:link w:val="BodyTextIndent2"/>
    <w:uiPriority w:val="99"/>
    <w:semiHidden/>
    <w:rsid w:val="0035453F"/>
    <w:rPr>
      <w:sz w:val="20"/>
      <w:szCs w:val="20"/>
    </w:rPr>
  </w:style>
  <w:style w:type="paragraph" w:customStyle="1" w:styleId="Default">
    <w:name w:val="Default"/>
    <w:uiPriority w:val="99"/>
    <w:rsid w:val="002450C1"/>
    <w:pPr>
      <w:autoSpaceDE w:val="0"/>
      <w:autoSpaceDN w:val="0"/>
      <w:adjustRightInd w:val="0"/>
    </w:pPr>
    <w:rPr>
      <w:rFonts w:ascii="Bookman Old Style" w:hAnsi="Bookman Old Style" w:cs="Bookman Old Style"/>
      <w:color w:val="000000"/>
      <w:sz w:val="24"/>
      <w:szCs w:val="24"/>
    </w:rPr>
  </w:style>
  <w:style w:type="paragraph" w:customStyle="1" w:styleId="Style0">
    <w:name w:val="Style #0"/>
    <w:uiPriority w:val="99"/>
    <w:rsid w:val="001A257A"/>
    <w:pPr>
      <w:widowControl w:val="0"/>
    </w:pPr>
    <w:rPr>
      <w:rFonts w:ascii="Times New" w:hAnsi="Times New"/>
      <w:color w:val="000000"/>
      <w:sz w:val="20"/>
      <w:szCs w:val="20"/>
    </w:rPr>
  </w:style>
  <w:style w:type="paragraph" w:styleId="FootnoteText">
    <w:name w:val="footnote text"/>
    <w:basedOn w:val="Normal"/>
    <w:link w:val="FootnoteTextChar"/>
    <w:uiPriority w:val="99"/>
    <w:semiHidden/>
    <w:rsid w:val="007925EE"/>
  </w:style>
  <w:style w:type="character" w:customStyle="1" w:styleId="FootnoteTextChar">
    <w:name w:val="Footnote Text Char"/>
    <w:basedOn w:val="DefaultParagraphFont"/>
    <w:link w:val="FootnoteText"/>
    <w:uiPriority w:val="99"/>
    <w:semiHidden/>
    <w:rsid w:val="0035453F"/>
    <w:rPr>
      <w:sz w:val="20"/>
      <w:szCs w:val="20"/>
    </w:rPr>
  </w:style>
  <w:style w:type="character" w:styleId="FootnoteReference">
    <w:name w:val="footnote reference"/>
    <w:basedOn w:val="DefaultParagraphFont"/>
    <w:uiPriority w:val="99"/>
    <w:semiHidden/>
    <w:rsid w:val="007925EE"/>
    <w:rPr>
      <w:rFonts w:cs="Times New Roman"/>
      <w:vertAlign w:val="superscript"/>
    </w:rPr>
  </w:style>
  <w:style w:type="character" w:customStyle="1" w:styleId="LauraKennedy">
    <w:name w:val="Laura Kennedy"/>
    <w:uiPriority w:val="99"/>
    <w:semiHidden/>
    <w:rsid w:val="00042991"/>
    <w:rPr>
      <w:rFonts w:ascii="Bookman Old Style" w:hAnsi="Bookman Old Style"/>
      <w:color w:val="auto"/>
      <w:sz w:val="20"/>
      <w:u w:val="none"/>
    </w:rPr>
  </w:style>
  <w:style w:type="paragraph" w:styleId="BalloonText">
    <w:name w:val="Balloon Text"/>
    <w:basedOn w:val="Normal"/>
    <w:link w:val="BalloonTextChar"/>
    <w:uiPriority w:val="99"/>
    <w:rsid w:val="0081261C"/>
    <w:rPr>
      <w:rFonts w:ascii="Tahoma" w:hAnsi="Tahoma" w:cs="Tahoma"/>
      <w:sz w:val="16"/>
      <w:szCs w:val="16"/>
    </w:rPr>
  </w:style>
  <w:style w:type="character" w:customStyle="1" w:styleId="BalloonTextChar">
    <w:name w:val="Balloon Text Char"/>
    <w:basedOn w:val="DefaultParagraphFont"/>
    <w:link w:val="BalloonText"/>
    <w:uiPriority w:val="99"/>
    <w:locked/>
    <w:rsid w:val="0081261C"/>
    <w:rPr>
      <w:rFonts w:ascii="Tahoma" w:hAnsi="Tahoma" w:cs="Tahoma"/>
      <w:sz w:val="16"/>
      <w:szCs w:val="16"/>
    </w:rPr>
  </w:style>
  <w:style w:type="paragraph" w:styleId="Title">
    <w:name w:val="Title"/>
    <w:basedOn w:val="Normal"/>
    <w:link w:val="TitleChar"/>
    <w:uiPriority w:val="99"/>
    <w:qFormat/>
    <w:rsid w:val="00DE1655"/>
    <w:pPr>
      <w:widowControl w:val="0"/>
      <w:snapToGrid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DE1655"/>
    <w:rPr>
      <w:rFonts w:ascii="Bookman Old Style" w:hAnsi="Bookman Old Style" w:cs="Times New Roman"/>
      <w:b/>
      <w:sz w:val="18"/>
    </w:rPr>
  </w:style>
  <w:style w:type="paragraph" w:styleId="ListParagraph">
    <w:name w:val="List Paragraph"/>
    <w:basedOn w:val="Normal"/>
    <w:uiPriority w:val="99"/>
    <w:qFormat/>
    <w:rsid w:val="007C4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81214">
      <w:marLeft w:val="0"/>
      <w:marRight w:val="0"/>
      <w:marTop w:val="0"/>
      <w:marBottom w:val="0"/>
      <w:divBdr>
        <w:top w:val="none" w:sz="0" w:space="0" w:color="auto"/>
        <w:left w:val="none" w:sz="0" w:space="0" w:color="auto"/>
        <w:bottom w:val="none" w:sz="0" w:space="0" w:color="auto"/>
        <w:right w:val="none" w:sz="0" w:space="0" w:color="auto"/>
      </w:divBdr>
    </w:div>
    <w:div w:id="1332681215">
      <w:marLeft w:val="0"/>
      <w:marRight w:val="0"/>
      <w:marTop w:val="0"/>
      <w:marBottom w:val="0"/>
      <w:divBdr>
        <w:top w:val="none" w:sz="0" w:space="0" w:color="auto"/>
        <w:left w:val="none" w:sz="0" w:space="0" w:color="auto"/>
        <w:bottom w:val="none" w:sz="0" w:space="0" w:color="auto"/>
        <w:right w:val="none" w:sz="0" w:space="0" w:color="auto"/>
      </w:divBdr>
    </w:div>
    <w:div w:id="1332681216">
      <w:marLeft w:val="0"/>
      <w:marRight w:val="0"/>
      <w:marTop w:val="0"/>
      <w:marBottom w:val="0"/>
      <w:divBdr>
        <w:top w:val="none" w:sz="0" w:space="0" w:color="auto"/>
        <w:left w:val="none" w:sz="0" w:space="0" w:color="auto"/>
        <w:bottom w:val="none" w:sz="0" w:space="0" w:color="auto"/>
        <w:right w:val="none" w:sz="0" w:space="0" w:color="auto"/>
      </w:divBdr>
    </w:div>
    <w:div w:id="1332681217">
      <w:marLeft w:val="0"/>
      <w:marRight w:val="0"/>
      <w:marTop w:val="0"/>
      <w:marBottom w:val="0"/>
      <w:divBdr>
        <w:top w:val="none" w:sz="0" w:space="0" w:color="auto"/>
        <w:left w:val="none" w:sz="0" w:space="0" w:color="auto"/>
        <w:bottom w:val="none" w:sz="0" w:space="0" w:color="auto"/>
        <w:right w:val="none" w:sz="0" w:space="0" w:color="auto"/>
      </w:divBdr>
    </w:div>
    <w:div w:id="1332681218">
      <w:marLeft w:val="0"/>
      <w:marRight w:val="0"/>
      <w:marTop w:val="0"/>
      <w:marBottom w:val="0"/>
      <w:divBdr>
        <w:top w:val="none" w:sz="0" w:space="0" w:color="auto"/>
        <w:left w:val="none" w:sz="0" w:space="0" w:color="auto"/>
        <w:bottom w:val="none" w:sz="0" w:space="0" w:color="auto"/>
        <w:right w:val="none" w:sz="0" w:space="0" w:color="auto"/>
      </w:divBdr>
    </w:div>
    <w:div w:id="1332681219">
      <w:marLeft w:val="0"/>
      <w:marRight w:val="0"/>
      <w:marTop w:val="0"/>
      <w:marBottom w:val="0"/>
      <w:divBdr>
        <w:top w:val="none" w:sz="0" w:space="0" w:color="auto"/>
        <w:left w:val="none" w:sz="0" w:space="0" w:color="auto"/>
        <w:bottom w:val="none" w:sz="0" w:space="0" w:color="auto"/>
        <w:right w:val="none" w:sz="0" w:space="0" w:color="auto"/>
      </w:divBdr>
    </w:div>
    <w:div w:id="1332681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adytalk.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BB378-4584-419E-A43B-447F41F3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2012-11-29T22:43:00Z</cp:lastPrinted>
  <dcterms:created xsi:type="dcterms:W3CDTF">2013-01-14T17:22:00Z</dcterms:created>
  <dcterms:modified xsi:type="dcterms:W3CDTF">2013-01-14T17:22:00Z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