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21" w:rsidRPr="009E07F2" w:rsidRDefault="00260921">
      <w:pPr>
        <w:pStyle w:val="DefaultText"/>
        <w:rPr>
          <w:rFonts w:ascii="Arial" w:hAnsi="Arial" w:cs="Arial"/>
          <w:b/>
          <w:sz w:val="20"/>
        </w:rPr>
      </w:pPr>
    </w:p>
    <w:p w:rsidR="00260921" w:rsidRPr="009E07F2" w:rsidRDefault="00260921"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260921" w:rsidRPr="009E07F2">
        <w:tc>
          <w:tcPr>
            <w:tcW w:w="810" w:type="dxa"/>
            <w:tcBorders>
              <w:bottom w:val="single" w:sz="4" w:space="0" w:color="auto"/>
            </w:tcBorders>
          </w:tcPr>
          <w:p w:rsidR="00260921" w:rsidRPr="009E07F2" w:rsidRDefault="00260921" w:rsidP="00C00DA3">
            <w:pPr>
              <w:pStyle w:val="DefaultText"/>
              <w:jc w:val="center"/>
              <w:rPr>
                <w:rFonts w:ascii="Arial" w:hAnsi="Arial" w:cs="Arial"/>
                <w:sz w:val="20"/>
              </w:rPr>
            </w:pPr>
            <w:r>
              <w:rPr>
                <w:rFonts w:ascii="Arial" w:hAnsi="Arial" w:cs="Arial"/>
                <w:sz w:val="20"/>
              </w:rPr>
              <w:t>x</w:t>
            </w:r>
          </w:p>
        </w:tc>
        <w:tc>
          <w:tcPr>
            <w:tcW w:w="3960" w:type="dxa"/>
          </w:tcPr>
          <w:p w:rsidR="00260921" w:rsidRPr="009E07F2" w:rsidRDefault="00260921"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260921" w:rsidRPr="009E07F2" w:rsidRDefault="00260921" w:rsidP="00C00DA3">
            <w:pPr>
              <w:pStyle w:val="DefaultText"/>
              <w:jc w:val="center"/>
              <w:rPr>
                <w:rFonts w:ascii="Arial" w:hAnsi="Arial" w:cs="Arial"/>
                <w:sz w:val="20"/>
              </w:rPr>
            </w:pPr>
            <w:r>
              <w:rPr>
                <w:rFonts w:ascii="Arial" w:hAnsi="Arial" w:cs="Arial"/>
                <w:sz w:val="20"/>
              </w:rPr>
              <w:t>x</w:t>
            </w:r>
          </w:p>
        </w:tc>
        <w:tc>
          <w:tcPr>
            <w:tcW w:w="3690" w:type="dxa"/>
          </w:tcPr>
          <w:p w:rsidR="00260921" w:rsidRPr="009E07F2" w:rsidRDefault="00260921" w:rsidP="006B3298">
            <w:pPr>
              <w:pStyle w:val="DefaultText"/>
              <w:rPr>
                <w:rFonts w:ascii="Arial" w:hAnsi="Arial" w:cs="Arial"/>
                <w:sz w:val="20"/>
              </w:rPr>
            </w:pPr>
            <w:r w:rsidRPr="009E07F2">
              <w:rPr>
                <w:rFonts w:ascii="Arial" w:hAnsi="Arial" w:cs="Arial"/>
                <w:sz w:val="20"/>
              </w:rPr>
              <w:t>Change to Existing Practice</w:t>
            </w:r>
          </w:p>
        </w:tc>
      </w:tr>
      <w:tr w:rsidR="00260921" w:rsidRPr="009E07F2">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960" w:type="dxa"/>
          </w:tcPr>
          <w:p w:rsidR="00260921" w:rsidRPr="009E07F2" w:rsidRDefault="00260921"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690" w:type="dxa"/>
          </w:tcPr>
          <w:p w:rsidR="00260921" w:rsidRPr="009E07F2" w:rsidRDefault="00260921" w:rsidP="006B3298">
            <w:pPr>
              <w:pStyle w:val="DefaultText"/>
              <w:rPr>
                <w:rFonts w:ascii="Arial" w:hAnsi="Arial" w:cs="Arial"/>
                <w:sz w:val="20"/>
              </w:rPr>
            </w:pPr>
            <w:r w:rsidRPr="009E07F2">
              <w:rPr>
                <w:rFonts w:ascii="Arial" w:hAnsi="Arial" w:cs="Arial"/>
                <w:sz w:val="20"/>
              </w:rPr>
              <w:t>Status Quo</w:t>
            </w:r>
          </w:p>
        </w:tc>
      </w:tr>
      <w:tr w:rsidR="00260921" w:rsidRPr="009E07F2">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960" w:type="dxa"/>
          </w:tcPr>
          <w:p w:rsidR="00260921" w:rsidRPr="009E07F2" w:rsidRDefault="00260921"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260921" w:rsidRPr="009E07F2" w:rsidRDefault="00260921" w:rsidP="00C00DA3">
            <w:pPr>
              <w:pStyle w:val="DefaultText"/>
              <w:jc w:val="center"/>
              <w:rPr>
                <w:rFonts w:ascii="Arial" w:hAnsi="Arial" w:cs="Arial"/>
                <w:sz w:val="20"/>
              </w:rPr>
            </w:pPr>
          </w:p>
        </w:tc>
        <w:tc>
          <w:tcPr>
            <w:tcW w:w="3690" w:type="dxa"/>
          </w:tcPr>
          <w:p w:rsidR="00260921" w:rsidRPr="009E07F2" w:rsidRDefault="00260921" w:rsidP="006B3298">
            <w:pPr>
              <w:pStyle w:val="DefaultText"/>
              <w:rPr>
                <w:rFonts w:ascii="Arial" w:hAnsi="Arial" w:cs="Arial"/>
                <w:sz w:val="20"/>
              </w:rPr>
            </w:pPr>
          </w:p>
        </w:tc>
      </w:tr>
    </w:tbl>
    <w:p w:rsidR="00260921" w:rsidRPr="009E07F2" w:rsidRDefault="00260921"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260921" w:rsidRPr="009E07F2">
        <w:tc>
          <w:tcPr>
            <w:tcW w:w="4770" w:type="dxa"/>
            <w:gridSpan w:val="2"/>
          </w:tcPr>
          <w:p w:rsidR="00260921" w:rsidRPr="009E07F2" w:rsidRDefault="00260921"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260921" w:rsidRPr="009E07F2" w:rsidRDefault="00260921" w:rsidP="006B3298">
            <w:pPr>
              <w:pStyle w:val="DefaultText"/>
              <w:rPr>
                <w:rFonts w:ascii="Arial" w:hAnsi="Arial" w:cs="Arial"/>
                <w:b/>
                <w:sz w:val="20"/>
              </w:rPr>
            </w:pPr>
            <w:r w:rsidRPr="009E07F2">
              <w:rPr>
                <w:rFonts w:ascii="Arial" w:hAnsi="Arial" w:cs="Arial"/>
                <w:b/>
                <w:sz w:val="20"/>
              </w:rPr>
              <w:t>Per Recommendation:</w:t>
            </w:r>
          </w:p>
        </w:tc>
      </w:tr>
      <w:tr w:rsidR="00260921" w:rsidRPr="009E07F2">
        <w:tc>
          <w:tcPr>
            <w:tcW w:w="810" w:type="dxa"/>
            <w:tcBorders>
              <w:bottom w:val="single" w:sz="4" w:space="0" w:color="auto"/>
            </w:tcBorders>
          </w:tcPr>
          <w:p w:rsidR="00260921" w:rsidRPr="009E07F2" w:rsidRDefault="00260921" w:rsidP="00C00DA3">
            <w:pPr>
              <w:pStyle w:val="DefaultText"/>
              <w:jc w:val="center"/>
              <w:rPr>
                <w:rFonts w:ascii="Arial" w:hAnsi="Arial" w:cs="Arial"/>
                <w:sz w:val="20"/>
              </w:rPr>
            </w:pPr>
          </w:p>
        </w:tc>
        <w:tc>
          <w:tcPr>
            <w:tcW w:w="3960" w:type="dxa"/>
          </w:tcPr>
          <w:p w:rsidR="00260921" w:rsidRPr="009E07F2" w:rsidRDefault="00260921"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260921" w:rsidRPr="009E07F2" w:rsidRDefault="00260921" w:rsidP="00C00DA3">
            <w:pPr>
              <w:pStyle w:val="DefaultText"/>
              <w:jc w:val="center"/>
              <w:rPr>
                <w:rFonts w:ascii="Arial" w:hAnsi="Arial" w:cs="Arial"/>
                <w:sz w:val="20"/>
              </w:rPr>
            </w:pPr>
          </w:p>
        </w:tc>
        <w:tc>
          <w:tcPr>
            <w:tcW w:w="3690" w:type="dxa"/>
          </w:tcPr>
          <w:p w:rsidR="00260921" w:rsidRPr="009E07F2" w:rsidRDefault="00260921" w:rsidP="006B3298">
            <w:pPr>
              <w:pStyle w:val="DefaultText"/>
              <w:rPr>
                <w:rFonts w:ascii="Arial" w:hAnsi="Arial" w:cs="Arial"/>
                <w:sz w:val="20"/>
              </w:rPr>
            </w:pPr>
            <w:r w:rsidRPr="009E07F2">
              <w:rPr>
                <w:rFonts w:ascii="Arial" w:hAnsi="Arial" w:cs="Arial"/>
                <w:sz w:val="20"/>
              </w:rPr>
              <w:t>Initiation</w:t>
            </w:r>
          </w:p>
        </w:tc>
      </w:tr>
      <w:tr w:rsidR="00260921" w:rsidRPr="009E07F2">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r>
              <w:rPr>
                <w:rFonts w:ascii="Arial" w:hAnsi="Arial" w:cs="Arial"/>
                <w:sz w:val="20"/>
              </w:rPr>
              <w:t>x</w:t>
            </w:r>
          </w:p>
        </w:tc>
        <w:tc>
          <w:tcPr>
            <w:tcW w:w="3960" w:type="dxa"/>
          </w:tcPr>
          <w:p w:rsidR="00260921" w:rsidRPr="009E07F2" w:rsidRDefault="00260921"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r>
              <w:rPr>
                <w:rFonts w:ascii="Arial" w:hAnsi="Arial" w:cs="Arial"/>
                <w:sz w:val="20"/>
              </w:rPr>
              <w:t>x</w:t>
            </w:r>
          </w:p>
        </w:tc>
        <w:tc>
          <w:tcPr>
            <w:tcW w:w="3690" w:type="dxa"/>
          </w:tcPr>
          <w:p w:rsidR="00260921" w:rsidRPr="009E07F2" w:rsidRDefault="00260921" w:rsidP="006B3298">
            <w:pPr>
              <w:pStyle w:val="DefaultText"/>
              <w:rPr>
                <w:rFonts w:ascii="Arial" w:hAnsi="Arial" w:cs="Arial"/>
                <w:sz w:val="20"/>
              </w:rPr>
            </w:pPr>
            <w:r w:rsidRPr="009E07F2">
              <w:rPr>
                <w:rFonts w:ascii="Arial" w:hAnsi="Arial" w:cs="Arial"/>
                <w:sz w:val="20"/>
              </w:rPr>
              <w:t>Modification</w:t>
            </w:r>
          </w:p>
        </w:tc>
      </w:tr>
      <w:tr w:rsidR="00260921" w:rsidRPr="009E07F2">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960" w:type="dxa"/>
          </w:tcPr>
          <w:p w:rsidR="00260921" w:rsidRPr="009E07F2" w:rsidRDefault="00260921"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690" w:type="dxa"/>
          </w:tcPr>
          <w:p w:rsidR="00260921" w:rsidRPr="009E07F2" w:rsidRDefault="00260921" w:rsidP="006B3298">
            <w:pPr>
              <w:pStyle w:val="DefaultText"/>
              <w:rPr>
                <w:rFonts w:ascii="Arial" w:hAnsi="Arial" w:cs="Arial"/>
                <w:sz w:val="20"/>
              </w:rPr>
            </w:pPr>
            <w:r w:rsidRPr="009E07F2">
              <w:rPr>
                <w:rFonts w:ascii="Arial" w:hAnsi="Arial" w:cs="Arial"/>
                <w:sz w:val="20"/>
              </w:rPr>
              <w:t>Interpretation</w:t>
            </w:r>
          </w:p>
        </w:tc>
      </w:tr>
      <w:tr w:rsidR="00260921" w:rsidRPr="009E07F2">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960" w:type="dxa"/>
          </w:tcPr>
          <w:p w:rsidR="00260921" w:rsidRPr="009E07F2" w:rsidRDefault="00260921"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690" w:type="dxa"/>
          </w:tcPr>
          <w:p w:rsidR="00260921" w:rsidRPr="009E07F2" w:rsidRDefault="00260921" w:rsidP="006B3298">
            <w:pPr>
              <w:pStyle w:val="DefaultText"/>
              <w:rPr>
                <w:rFonts w:ascii="Arial" w:hAnsi="Arial" w:cs="Arial"/>
                <w:sz w:val="20"/>
              </w:rPr>
            </w:pPr>
            <w:r w:rsidRPr="009E07F2">
              <w:rPr>
                <w:rFonts w:ascii="Arial" w:hAnsi="Arial" w:cs="Arial"/>
                <w:sz w:val="20"/>
              </w:rPr>
              <w:t>Withdrawal</w:t>
            </w:r>
          </w:p>
        </w:tc>
      </w:tr>
      <w:tr w:rsidR="00260921" w:rsidRPr="009E07F2">
        <w:tc>
          <w:tcPr>
            <w:tcW w:w="810" w:type="dxa"/>
            <w:tcBorders>
              <w:top w:val="single" w:sz="4" w:space="0" w:color="auto"/>
            </w:tcBorders>
          </w:tcPr>
          <w:p w:rsidR="00260921" w:rsidRPr="009E07F2" w:rsidRDefault="00260921" w:rsidP="00C00DA3">
            <w:pPr>
              <w:pStyle w:val="DefaultText"/>
              <w:jc w:val="center"/>
              <w:rPr>
                <w:rFonts w:ascii="Arial" w:hAnsi="Arial" w:cs="Arial"/>
                <w:sz w:val="20"/>
              </w:rPr>
            </w:pPr>
          </w:p>
        </w:tc>
        <w:tc>
          <w:tcPr>
            <w:tcW w:w="3960" w:type="dxa"/>
          </w:tcPr>
          <w:p w:rsidR="00260921" w:rsidRPr="009E07F2" w:rsidRDefault="00260921" w:rsidP="006B3298">
            <w:pPr>
              <w:pStyle w:val="DefaultText"/>
              <w:rPr>
                <w:rFonts w:ascii="Arial" w:hAnsi="Arial" w:cs="Arial"/>
                <w:sz w:val="20"/>
              </w:rPr>
            </w:pPr>
          </w:p>
        </w:tc>
        <w:tc>
          <w:tcPr>
            <w:tcW w:w="810" w:type="dxa"/>
            <w:tcBorders>
              <w:top w:val="single" w:sz="4" w:space="0" w:color="auto"/>
            </w:tcBorders>
          </w:tcPr>
          <w:p w:rsidR="00260921" w:rsidRPr="009E07F2" w:rsidRDefault="00260921" w:rsidP="00C00DA3">
            <w:pPr>
              <w:pStyle w:val="DefaultText"/>
              <w:jc w:val="center"/>
              <w:rPr>
                <w:rFonts w:ascii="Arial" w:hAnsi="Arial" w:cs="Arial"/>
                <w:sz w:val="20"/>
              </w:rPr>
            </w:pPr>
          </w:p>
        </w:tc>
        <w:tc>
          <w:tcPr>
            <w:tcW w:w="3690" w:type="dxa"/>
          </w:tcPr>
          <w:p w:rsidR="00260921" w:rsidRPr="009E07F2" w:rsidRDefault="00260921" w:rsidP="006B3298">
            <w:pPr>
              <w:pStyle w:val="DefaultText"/>
              <w:rPr>
                <w:rFonts w:ascii="Arial" w:hAnsi="Arial" w:cs="Arial"/>
                <w:sz w:val="20"/>
              </w:rPr>
            </w:pPr>
          </w:p>
        </w:tc>
      </w:tr>
      <w:tr w:rsidR="00260921" w:rsidRPr="009E07F2">
        <w:tc>
          <w:tcPr>
            <w:tcW w:w="810" w:type="dxa"/>
            <w:tcBorders>
              <w:bottom w:val="single" w:sz="4" w:space="0" w:color="auto"/>
            </w:tcBorders>
          </w:tcPr>
          <w:p w:rsidR="00260921" w:rsidRPr="009E07F2" w:rsidRDefault="00260921" w:rsidP="00C00DA3">
            <w:pPr>
              <w:pStyle w:val="DefaultText"/>
              <w:jc w:val="center"/>
              <w:rPr>
                <w:rFonts w:ascii="Arial" w:hAnsi="Arial" w:cs="Arial"/>
                <w:sz w:val="20"/>
              </w:rPr>
            </w:pPr>
          </w:p>
        </w:tc>
        <w:tc>
          <w:tcPr>
            <w:tcW w:w="3960" w:type="dxa"/>
          </w:tcPr>
          <w:p w:rsidR="00260921" w:rsidRPr="009E07F2" w:rsidRDefault="00260921"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260921" w:rsidRPr="009E07F2" w:rsidRDefault="00260921" w:rsidP="00C00DA3">
            <w:pPr>
              <w:pStyle w:val="DefaultText"/>
              <w:jc w:val="center"/>
              <w:rPr>
                <w:rFonts w:ascii="Arial" w:hAnsi="Arial" w:cs="Arial"/>
                <w:sz w:val="20"/>
              </w:rPr>
            </w:pPr>
          </w:p>
        </w:tc>
        <w:tc>
          <w:tcPr>
            <w:tcW w:w="3690" w:type="dxa"/>
          </w:tcPr>
          <w:p w:rsidR="00260921" w:rsidRPr="009E07F2" w:rsidRDefault="00260921" w:rsidP="006B3298">
            <w:pPr>
              <w:pStyle w:val="DefaultText"/>
              <w:rPr>
                <w:rFonts w:ascii="Arial" w:hAnsi="Arial" w:cs="Arial"/>
                <w:sz w:val="20"/>
              </w:rPr>
            </w:pPr>
            <w:r w:rsidRPr="009E07F2">
              <w:rPr>
                <w:rFonts w:ascii="Arial" w:hAnsi="Arial" w:cs="Arial"/>
                <w:sz w:val="20"/>
              </w:rPr>
              <w:t>Principle</w:t>
            </w:r>
          </w:p>
        </w:tc>
      </w:tr>
      <w:tr w:rsidR="00260921" w:rsidRPr="009E07F2">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960" w:type="dxa"/>
          </w:tcPr>
          <w:p w:rsidR="00260921" w:rsidRPr="009E07F2" w:rsidRDefault="00260921"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690" w:type="dxa"/>
          </w:tcPr>
          <w:p w:rsidR="00260921" w:rsidRPr="009E07F2" w:rsidRDefault="00260921" w:rsidP="006B3298">
            <w:pPr>
              <w:pStyle w:val="DefaultText"/>
              <w:rPr>
                <w:rFonts w:ascii="Arial" w:hAnsi="Arial" w:cs="Arial"/>
                <w:sz w:val="20"/>
              </w:rPr>
            </w:pPr>
            <w:r w:rsidRPr="009E07F2">
              <w:rPr>
                <w:rFonts w:ascii="Arial" w:hAnsi="Arial" w:cs="Arial"/>
                <w:sz w:val="20"/>
              </w:rPr>
              <w:t>Definition</w:t>
            </w:r>
          </w:p>
        </w:tc>
      </w:tr>
      <w:tr w:rsidR="00260921" w:rsidRPr="009E07F2">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r>
              <w:rPr>
                <w:rFonts w:ascii="Arial" w:hAnsi="Arial" w:cs="Arial"/>
                <w:sz w:val="20"/>
              </w:rPr>
              <w:t>x</w:t>
            </w:r>
          </w:p>
        </w:tc>
        <w:tc>
          <w:tcPr>
            <w:tcW w:w="3960" w:type="dxa"/>
          </w:tcPr>
          <w:p w:rsidR="00260921" w:rsidRPr="009E07F2" w:rsidRDefault="00260921"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r>
              <w:rPr>
                <w:rFonts w:ascii="Arial" w:hAnsi="Arial" w:cs="Arial"/>
                <w:sz w:val="20"/>
              </w:rPr>
              <w:t>x</w:t>
            </w:r>
          </w:p>
        </w:tc>
        <w:tc>
          <w:tcPr>
            <w:tcW w:w="3690" w:type="dxa"/>
          </w:tcPr>
          <w:p w:rsidR="00260921" w:rsidRPr="009E07F2" w:rsidRDefault="00260921" w:rsidP="006B3298">
            <w:pPr>
              <w:pStyle w:val="DefaultText"/>
              <w:rPr>
                <w:rFonts w:ascii="Arial" w:hAnsi="Arial" w:cs="Arial"/>
                <w:sz w:val="20"/>
              </w:rPr>
            </w:pPr>
            <w:r w:rsidRPr="009E07F2">
              <w:rPr>
                <w:rFonts w:ascii="Arial" w:hAnsi="Arial" w:cs="Arial"/>
                <w:sz w:val="20"/>
              </w:rPr>
              <w:t>Business Practice Standard</w:t>
            </w:r>
          </w:p>
        </w:tc>
      </w:tr>
      <w:tr w:rsidR="00260921" w:rsidRPr="009E07F2">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960" w:type="dxa"/>
          </w:tcPr>
          <w:p w:rsidR="00260921" w:rsidRPr="009E07F2" w:rsidRDefault="00260921"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690" w:type="dxa"/>
          </w:tcPr>
          <w:p w:rsidR="00260921" w:rsidRPr="009E07F2" w:rsidRDefault="00260921" w:rsidP="006B3298">
            <w:pPr>
              <w:pStyle w:val="DefaultText"/>
              <w:rPr>
                <w:rFonts w:ascii="Arial" w:hAnsi="Arial" w:cs="Arial"/>
                <w:sz w:val="20"/>
              </w:rPr>
            </w:pPr>
            <w:r w:rsidRPr="009E07F2">
              <w:rPr>
                <w:rFonts w:ascii="Arial" w:hAnsi="Arial" w:cs="Arial"/>
                <w:sz w:val="20"/>
              </w:rPr>
              <w:t>Document</w:t>
            </w:r>
          </w:p>
        </w:tc>
      </w:tr>
      <w:tr w:rsidR="00260921" w:rsidRPr="009E07F2">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960" w:type="dxa"/>
          </w:tcPr>
          <w:p w:rsidR="00260921" w:rsidRPr="009E07F2" w:rsidRDefault="00260921"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690" w:type="dxa"/>
          </w:tcPr>
          <w:p w:rsidR="00260921" w:rsidRPr="009E07F2" w:rsidRDefault="00260921" w:rsidP="006B3298">
            <w:pPr>
              <w:pStyle w:val="DefaultText"/>
              <w:rPr>
                <w:rFonts w:ascii="Arial" w:hAnsi="Arial" w:cs="Arial"/>
                <w:sz w:val="20"/>
              </w:rPr>
            </w:pPr>
            <w:r w:rsidRPr="009E07F2">
              <w:rPr>
                <w:rFonts w:ascii="Arial" w:hAnsi="Arial" w:cs="Arial"/>
                <w:sz w:val="20"/>
              </w:rPr>
              <w:t>Data Element</w:t>
            </w:r>
          </w:p>
        </w:tc>
      </w:tr>
      <w:tr w:rsidR="00260921" w:rsidRPr="009E07F2">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960" w:type="dxa"/>
          </w:tcPr>
          <w:p w:rsidR="00260921" w:rsidRPr="009E07F2" w:rsidRDefault="00260921"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690" w:type="dxa"/>
          </w:tcPr>
          <w:p w:rsidR="00260921" w:rsidRPr="009E07F2" w:rsidRDefault="00260921" w:rsidP="006B3298">
            <w:pPr>
              <w:pStyle w:val="DefaultText"/>
              <w:rPr>
                <w:rFonts w:ascii="Arial" w:hAnsi="Arial" w:cs="Arial"/>
                <w:sz w:val="20"/>
              </w:rPr>
            </w:pPr>
            <w:r w:rsidRPr="009E07F2">
              <w:rPr>
                <w:rFonts w:ascii="Arial" w:hAnsi="Arial" w:cs="Arial"/>
                <w:sz w:val="20"/>
              </w:rPr>
              <w:t>Code Value</w:t>
            </w:r>
          </w:p>
        </w:tc>
      </w:tr>
      <w:tr w:rsidR="00260921" w:rsidRPr="009E07F2">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960" w:type="dxa"/>
          </w:tcPr>
          <w:p w:rsidR="00260921" w:rsidRPr="009E07F2" w:rsidRDefault="00260921"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690" w:type="dxa"/>
          </w:tcPr>
          <w:p w:rsidR="00260921" w:rsidRPr="009E07F2" w:rsidRDefault="00260921" w:rsidP="006B3298">
            <w:pPr>
              <w:pStyle w:val="DefaultText"/>
              <w:rPr>
                <w:rFonts w:ascii="Arial" w:hAnsi="Arial" w:cs="Arial"/>
                <w:sz w:val="20"/>
              </w:rPr>
            </w:pPr>
            <w:r w:rsidRPr="009E07F2">
              <w:rPr>
                <w:rFonts w:ascii="Arial" w:hAnsi="Arial" w:cs="Arial"/>
                <w:sz w:val="20"/>
              </w:rPr>
              <w:t>X12 Implementation Guide</w:t>
            </w:r>
          </w:p>
        </w:tc>
      </w:tr>
      <w:tr w:rsidR="00260921" w:rsidRPr="009E07F2">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960" w:type="dxa"/>
          </w:tcPr>
          <w:p w:rsidR="00260921" w:rsidRPr="009E07F2" w:rsidRDefault="00260921"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260921" w:rsidRPr="009E07F2" w:rsidRDefault="00260921" w:rsidP="00C00DA3">
            <w:pPr>
              <w:pStyle w:val="DefaultText"/>
              <w:jc w:val="center"/>
              <w:rPr>
                <w:rFonts w:ascii="Arial" w:hAnsi="Arial" w:cs="Arial"/>
                <w:sz w:val="20"/>
              </w:rPr>
            </w:pPr>
          </w:p>
        </w:tc>
        <w:tc>
          <w:tcPr>
            <w:tcW w:w="3690" w:type="dxa"/>
          </w:tcPr>
          <w:p w:rsidR="00260921" w:rsidRPr="009E07F2" w:rsidRDefault="00260921" w:rsidP="006B3298">
            <w:pPr>
              <w:pStyle w:val="DefaultText"/>
              <w:rPr>
                <w:rFonts w:ascii="Arial" w:hAnsi="Arial" w:cs="Arial"/>
                <w:sz w:val="20"/>
              </w:rPr>
            </w:pPr>
            <w:r w:rsidRPr="009E07F2">
              <w:rPr>
                <w:rFonts w:ascii="Arial" w:hAnsi="Arial" w:cs="Arial"/>
                <w:sz w:val="20"/>
              </w:rPr>
              <w:t>Business Process Documentation</w:t>
            </w:r>
          </w:p>
        </w:tc>
      </w:tr>
    </w:tbl>
    <w:p w:rsidR="00260921" w:rsidRPr="009E07F2" w:rsidRDefault="00260921" w:rsidP="00A506CF">
      <w:pPr>
        <w:pStyle w:val="DefaultText"/>
        <w:spacing w:before="120"/>
        <w:rPr>
          <w:rFonts w:ascii="Arial" w:hAnsi="Arial" w:cs="Arial"/>
          <w:sz w:val="20"/>
        </w:rPr>
      </w:pPr>
    </w:p>
    <w:p w:rsidR="00260921" w:rsidRPr="009E07F2" w:rsidRDefault="00260921" w:rsidP="00A506CF">
      <w:pPr>
        <w:pStyle w:val="DefaultText"/>
        <w:spacing w:before="120"/>
        <w:rPr>
          <w:rFonts w:ascii="Arial" w:hAnsi="Arial" w:cs="Arial"/>
          <w:b/>
          <w:sz w:val="22"/>
        </w:rPr>
      </w:pPr>
      <w:r w:rsidRPr="009E07F2">
        <w:rPr>
          <w:rFonts w:ascii="Arial" w:hAnsi="Arial" w:cs="Arial"/>
          <w:b/>
          <w:sz w:val="22"/>
        </w:rPr>
        <w:t>3.  RECOMMENDATION</w:t>
      </w:r>
    </w:p>
    <w:p w:rsidR="00260921" w:rsidRPr="009E07F2" w:rsidRDefault="00260921" w:rsidP="00A506CF">
      <w:pPr>
        <w:pStyle w:val="DefaultText"/>
        <w:spacing w:before="120"/>
        <w:rPr>
          <w:rFonts w:ascii="Arial" w:hAnsi="Arial" w:cs="Arial"/>
          <w:sz w:val="20"/>
        </w:rPr>
      </w:pPr>
    </w:p>
    <w:p w:rsidR="00260921" w:rsidRPr="009E07F2" w:rsidRDefault="00260921"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260921" w:rsidRPr="009E07F2" w:rsidRDefault="00260921" w:rsidP="00A506CF">
      <w:pPr>
        <w:pStyle w:val="DefaultText"/>
        <w:spacing w:before="120"/>
        <w:rPr>
          <w:rFonts w:ascii="Arial" w:hAnsi="Arial" w:cs="Arial"/>
          <w:sz w:val="22"/>
        </w:rPr>
      </w:pPr>
      <w:r>
        <w:rPr>
          <w:rFonts w:ascii="Arial" w:hAnsi="Arial" w:cs="Arial"/>
          <w:sz w:val="22"/>
        </w:rPr>
        <w:t xml:space="preserve">Through coordination with the Retail Glossary Committee and the Wholesale Electric Quadrant leadership of the Demand Side Management/Energy Efficiency Subcommittee there was general consensus that the WEQ definitions for Energy Efficiency and Demand Reduction Value should be modified to be consistent with the recently created Retail definitions </w:t>
      </w:r>
    </w:p>
    <w:p w:rsidR="00260921" w:rsidRDefault="00260921" w:rsidP="00B32BB0">
      <w:pPr>
        <w:pStyle w:val="DefaultText"/>
        <w:keepNext/>
        <w:spacing w:before="120"/>
        <w:ind w:firstLine="720"/>
        <w:rPr>
          <w:rFonts w:ascii="Arial" w:hAnsi="Arial" w:cs="Arial"/>
          <w:b/>
          <w:caps/>
          <w:sz w:val="22"/>
        </w:rPr>
      </w:pPr>
    </w:p>
    <w:p w:rsidR="00260921" w:rsidRDefault="00260921">
      <w:pPr>
        <w:rPr>
          <w:rFonts w:ascii="Arial" w:hAnsi="Arial" w:cs="Arial"/>
          <w:b/>
          <w:caps/>
          <w:sz w:val="22"/>
        </w:rPr>
      </w:pPr>
      <w:r>
        <w:rPr>
          <w:rFonts w:ascii="Arial" w:hAnsi="Arial" w:cs="Arial"/>
          <w:b/>
          <w:caps/>
          <w:sz w:val="22"/>
        </w:rPr>
        <w:br w:type="page"/>
      </w:r>
    </w:p>
    <w:p w:rsidR="00260921" w:rsidRDefault="00260921" w:rsidP="00B32BB0">
      <w:pPr>
        <w:pStyle w:val="DefaultText"/>
        <w:keepN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260921" w:rsidRDefault="00260921" w:rsidP="008A7D7D">
      <w:pPr>
        <w:tabs>
          <w:tab w:val="left" w:pos="-1080"/>
          <w:tab w:val="left" w:pos="-720"/>
          <w:tab w:val="left" w:pos="1"/>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color w:val="FF0000"/>
          <w:sz w:val="22"/>
          <w:szCs w:val="22"/>
          <w:u w:val="single"/>
        </w:rPr>
      </w:pPr>
    </w:p>
    <w:p w:rsidR="00260921" w:rsidRPr="001735AC" w:rsidRDefault="00260921" w:rsidP="008A7D7D">
      <w:pPr>
        <w:tabs>
          <w:tab w:val="left" w:pos="-1080"/>
          <w:tab w:val="left" w:pos="-720"/>
          <w:tab w:val="left" w:pos="1"/>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2"/>
          <w:szCs w:val="22"/>
        </w:rPr>
      </w:pPr>
      <w:r w:rsidRPr="001735AC">
        <w:rPr>
          <w:rFonts w:ascii="Arial" w:hAnsi="Arial"/>
          <w:b/>
          <w:sz w:val="22"/>
          <w:szCs w:val="22"/>
        </w:rPr>
        <w:t>000-2</w:t>
      </w:r>
      <w:r w:rsidRPr="001735AC">
        <w:rPr>
          <w:rFonts w:ascii="Arial" w:hAnsi="Arial"/>
          <w:b/>
          <w:sz w:val="22"/>
          <w:szCs w:val="22"/>
        </w:rPr>
        <w:tab/>
        <w:t>DEFIN</w:t>
      </w:r>
      <w:r>
        <w:rPr>
          <w:rFonts w:ascii="Arial" w:hAnsi="Arial"/>
          <w:b/>
          <w:sz w:val="22"/>
          <w:szCs w:val="22"/>
        </w:rPr>
        <w:t>I</w:t>
      </w:r>
      <w:r w:rsidRPr="001735AC">
        <w:rPr>
          <w:rFonts w:ascii="Arial" w:hAnsi="Arial"/>
          <w:b/>
          <w:sz w:val="22"/>
          <w:szCs w:val="22"/>
        </w:rPr>
        <w:t>TION OF TERMS</w:t>
      </w:r>
    </w:p>
    <w:p w:rsidR="00260921" w:rsidRPr="001735AC" w:rsidRDefault="00260921" w:rsidP="008A7D7D">
      <w:p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sz w:val="22"/>
          <w:szCs w:val="22"/>
        </w:rPr>
      </w:pPr>
      <w:r w:rsidRPr="001735AC">
        <w:rPr>
          <w:rFonts w:ascii="Arial" w:hAnsi="Arial"/>
          <w:sz w:val="22"/>
          <w:szCs w:val="22"/>
        </w:rPr>
        <w:t>The terms listed in the following table are used in the Business Practice Standards and shall have the definitions specified in the table.</w:t>
      </w:r>
    </w:p>
    <w:p w:rsidR="00260921" w:rsidRPr="008C7E3C" w:rsidRDefault="00260921" w:rsidP="008A7D7D">
      <w:pPr>
        <w:pStyle w:val="DefaultText"/>
        <w:spacing w:before="120"/>
        <w:ind w:left="720"/>
        <w:rPr>
          <w:rFonts w:ascii="Arial" w:hAnsi="Arial" w:cs="Arial"/>
          <w:color w:val="FF0000"/>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688"/>
      </w:tblGrid>
      <w:tr w:rsidR="00260921" w:rsidRPr="001735AC" w:rsidTr="00CE5B6D">
        <w:trPr>
          <w:tblHeader/>
        </w:trPr>
        <w:tc>
          <w:tcPr>
            <w:tcW w:w="3888" w:type="dxa"/>
            <w:shd w:val="clear" w:color="auto" w:fill="000000"/>
          </w:tcPr>
          <w:p w:rsidR="00260921" w:rsidRPr="001735AC" w:rsidRDefault="00260921" w:rsidP="00CE5B6D">
            <w:pPr>
              <w:pStyle w:val="DefaultText"/>
              <w:spacing w:before="120"/>
              <w:jc w:val="center"/>
              <w:rPr>
                <w:rFonts w:ascii="Arial" w:hAnsi="Arial" w:cs="Arial"/>
                <w:b/>
                <w:color w:val="FFFFFF"/>
                <w:sz w:val="22"/>
              </w:rPr>
            </w:pPr>
            <w:r w:rsidRPr="001735AC">
              <w:rPr>
                <w:rFonts w:ascii="Arial" w:hAnsi="Arial" w:cs="Arial"/>
                <w:b/>
                <w:color w:val="FFFFFF"/>
                <w:sz w:val="22"/>
              </w:rPr>
              <w:t>TERM</w:t>
            </w:r>
          </w:p>
        </w:tc>
        <w:tc>
          <w:tcPr>
            <w:tcW w:w="5688" w:type="dxa"/>
            <w:shd w:val="clear" w:color="auto" w:fill="000000"/>
          </w:tcPr>
          <w:p w:rsidR="00260921" w:rsidRPr="001735AC" w:rsidRDefault="00260921" w:rsidP="00CE5B6D">
            <w:pPr>
              <w:pStyle w:val="DefaultText"/>
              <w:spacing w:before="120"/>
              <w:jc w:val="center"/>
              <w:rPr>
                <w:rFonts w:ascii="Arial" w:hAnsi="Arial" w:cs="Arial"/>
                <w:b/>
                <w:color w:val="FFFFFF"/>
                <w:sz w:val="22"/>
              </w:rPr>
            </w:pPr>
            <w:r w:rsidRPr="001735AC">
              <w:rPr>
                <w:rFonts w:ascii="Arial" w:hAnsi="Arial" w:cs="Arial"/>
                <w:b/>
                <w:color w:val="FFFFFF"/>
                <w:sz w:val="22"/>
              </w:rPr>
              <w:t>DEFINITION</w:t>
            </w:r>
          </w:p>
        </w:tc>
      </w:tr>
      <w:tr w:rsidR="00260921" w:rsidRPr="001735AC" w:rsidTr="00CE5B6D">
        <w:trPr>
          <w:cantSplit/>
        </w:trPr>
        <w:tc>
          <w:tcPr>
            <w:tcW w:w="3888" w:type="dxa"/>
          </w:tcPr>
          <w:p w:rsidR="00260921" w:rsidRPr="00961668" w:rsidRDefault="00260921" w:rsidP="00F22D79">
            <w:pPr>
              <w:spacing w:before="40" w:after="40"/>
              <w:rPr>
                <w:rFonts w:ascii="Arial" w:hAnsi="Arial" w:cs="Arial"/>
                <w:sz w:val="22"/>
                <w:szCs w:val="22"/>
              </w:rPr>
            </w:pPr>
            <w:r w:rsidRPr="00961668">
              <w:rPr>
                <w:rFonts w:ascii="Arial" w:hAnsi="Arial" w:cs="Arial"/>
                <w:sz w:val="22"/>
                <w:szCs w:val="22"/>
              </w:rPr>
              <w:t>Demand Reduction Value</w:t>
            </w:r>
          </w:p>
        </w:tc>
        <w:tc>
          <w:tcPr>
            <w:tcW w:w="5688" w:type="dxa"/>
          </w:tcPr>
          <w:p w:rsidR="00260921" w:rsidRPr="00961668" w:rsidRDefault="00260921" w:rsidP="00F22D79">
            <w:pPr>
              <w:pStyle w:val="Header"/>
              <w:spacing w:before="40" w:after="40"/>
              <w:rPr>
                <w:rFonts w:ascii="Arial" w:hAnsi="Arial" w:cs="Arial"/>
                <w:b/>
                <w:bCs/>
                <w:sz w:val="22"/>
                <w:szCs w:val="22"/>
              </w:rPr>
            </w:pPr>
            <w:r w:rsidRPr="00961668">
              <w:rPr>
                <w:rFonts w:ascii="Arial" w:hAnsi="Arial" w:cs="Arial"/>
                <w:bCs/>
                <w:sz w:val="22"/>
                <w:szCs w:val="22"/>
              </w:rPr>
              <w:t>The measurement of reduced electrical usage by a Demand Resource during a Demand Response Event or Energy Efficiency performance hours</w:t>
            </w:r>
            <w:r w:rsidRPr="009A0520">
              <w:rPr>
                <w:rFonts w:ascii="Arial" w:hAnsi="Arial" w:cs="Arial"/>
                <w:bCs/>
                <w:color w:val="FF0000"/>
                <w:sz w:val="22"/>
                <w:szCs w:val="22"/>
                <w:u w:val="single"/>
              </w:rPr>
              <w:t xml:space="preserve">, generally </w:t>
            </w:r>
            <w:r w:rsidRPr="00961668">
              <w:rPr>
                <w:rFonts w:ascii="Arial" w:hAnsi="Arial" w:cs="Arial"/>
                <w:bCs/>
                <w:sz w:val="22"/>
                <w:szCs w:val="22"/>
              </w:rPr>
              <w:t xml:space="preserve"> expressed in </w:t>
            </w:r>
            <w:r w:rsidRPr="009A0520">
              <w:rPr>
                <w:rFonts w:ascii="Arial" w:hAnsi="Arial" w:cs="Arial"/>
                <w:bCs/>
                <w:color w:val="FF0000"/>
                <w:sz w:val="22"/>
                <w:szCs w:val="22"/>
                <w:u w:val="single"/>
              </w:rPr>
              <w:t>kW or</w:t>
            </w:r>
            <w:r>
              <w:rPr>
                <w:rFonts w:ascii="Arial" w:hAnsi="Arial" w:cs="Arial"/>
                <w:bCs/>
                <w:sz w:val="22"/>
                <w:szCs w:val="22"/>
              </w:rPr>
              <w:t xml:space="preserve"> </w:t>
            </w:r>
            <w:r w:rsidRPr="00961668">
              <w:rPr>
                <w:rFonts w:ascii="Arial" w:hAnsi="Arial" w:cs="Arial"/>
                <w:bCs/>
                <w:sz w:val="22"/>
                <w:szCs w:val="22"/>
              </w:rPr>
              <w:t>MW.</w:t>
            </w:r>
          </w:p>
        </w:tc>
      </w:tr>
      <w:tr w:rsidR="00260921" w:rsidRPr="001735AC" w:rsidTr="00CE5B6D">
        <w:trPr>
          <w:cantSplit/>
        </w:trPr>
        <w:tc>
          <w:tcPr>
            <w:tcW w:w="3888" w:type="dxa"/>
          </w:tcPr>
          <w:p w:rsidR="00260921" w:rsidRPr="00961668" w:rsidRDefault="00260921" w:rsidP="00F22D79">
            <w:pPr>
              <w:pStyle w:val="DefaultText"/>
              <w:spacing w:before="40" w:after="40"/>
              <w:rPr>
                <w:rFonts w:ascii="Arial" w:hAnsi="Arial" w:cs="Arial"/>
                <w:sz w:val="22"/>
                <w:szCs w:val="22"/>
              </w:rPr>
            </w:pPr>
            <w:r>
              <w:rPr>
                <w:rFonts w:ascii="Arial" w:hAnsi="Arial" w:cs="Arial"/>
                <w:sz w:val="22"/>
                <w:szCs w:val="22"/>
              </w:rPr>
              <w:t>Energy Efficiency</w:t>
            </w:r>
          </w:p>
        </w:tc>
        <w:tc>
          <w:tcPr>
            <w:tcW w:w="5688" w:type="dxa"/>
          </w:tcPr>
          <w:p w:rsidR="00260921" w:rsidRPr="00961668" w:rsidRDefault="00260921" w:rsidP="00F22D79">
            <w:pPr>
              <w:spacing w:before="40" w:after="40"/>
              <w:rPr>
                <w:rFonts w:ascii="Arial" w:hAnsi="Arial" w:cs="Arial"/>
                <w:sz w:val="22"/>
                <w:szCs w:val="22"/>
              </w:rPr>
            </w:pPr>
            <w:r w:rsidRPr="009A0520">
              <w:rPr>
                <w:rFonts w:ascii="Arial" w:hAnsi="Arial" w:cs="Arial"/>
                <w:bCs/>
                <w:color w:val="FF0000"/>
                <w:sz w:val="22"/>
                <w:szCs w:val="22"/>
                <w:u w:val="single"/>
              </w:rPr>
              <w:t>Installed measures (e.g., products, equipment, systems, services, prac</w:t>
            </w:r>
            <w:r>
              <w:rPr>
                <w:rFonts w:ascii="Arial" w:hAnsi="Arial" w:cs="Arial"/>
                <w:bCs/>
                <w:color w:val="FF0000"/>
                <w:sz w:val="22"/>
                <w:szCs w:val="22"/>
                <w:u w:val="single"/>
              </w:rPr>
              <w:t xml:space="preserve">tices and/or strategies) on end </w:t>
            </w:r>
            <w:r w:rsidRPr="009A0520">
              <w:rPr>
                <w:rFonts w:ascii="Arial" w:hAnsi="Arial" w:cs="Arial"/>
                <w:bCs/>
                <w:color w:val="FF0000"/>
                <w:sz w:val="22"/>
                <w:szCs w:val="22"/>
                <w:u w:val="single"/>
              </w:rPr>
              <w:t>use customer facilities that reduce the total amount of electrical energy needed, while delivering a comparable or improved level of end</w:t>
            </w:r>
            <w:r>
              <w:rPr>
                <w:rFonts w:ascii="Arial" w:hAnsi="Arial" w:cs="Arial"/>
                <w:bCs/>
                <w:color w:val="FF0000"/>
                <w:sz w:val="22"/>
                <w:szCs w:val="22"/>
                <w:u w:val="single"/>
              </w:rPr>
              <w:t xml:space="preserve"> </w:t>
            </w:r>
            <w:r w:rsidRPr="009A0520">
              <w:rPr>
                <w:rFonts w:ascii="Arial" w:hAnsi="Arial" w:cs="Arial"/>
                <w:bCs/>
                <w:color w:val="FF0000"/>
                <w:sz w:val="22"/>
                <w:szCs w:val="22"/>
                <w:u w:val="single"/>
              </w:rPr>
              <w:t>use service. Such measures include, but are not limited to, the installation of more energy efficient lighting, motors, refrigeration, HVAC equipment and control systems, envelope measures, operations and maintenance procedures, and industrial process equipment.</w:t>
            </w:r>
            <w:r>
              <w:rPr>
                <w:rFonts w:ascii="Arial" w:hAnsi="Arial" w:cs="Arial"/>
                <w:bCs/>
                <w:color w:val="FF0000"/>
                <w:sz w:val="22"/>
                <w:szCs w:val="22"/>
              </w:rPr>
              <w:t xml:space="preserve"> </w:t>
            </w:r>
            <w:r w:rsidRPr="009A0520">
              <w:rPr>
                <w:rFonts w:ascii="Arial" w:hAnsi="Arial" w:cs="Arial"/>
                <w:bCs/>
                <w:strike/>
                <w:color w:val="FF0000"/>
                <w:sz w:val="22"/>
                <w:szCs w:val="22"/>
              </w:rPr>
              <w:t>Installed measures on Retail Customer facilities that achieve a permanent reduction in electric energy usage while maintaining a comparable quality of service.</w:t>
            </w:r>
          </w:p>
        </w:tc>
      </w:tr>
    </w:tbl>
    <w:p w:rsidR="00260921" w:rsidRDefault="00260921" w:rsidP="008A7D7D">
      <w:pPr>
        <w:pStyle w:val="DefaultText"/>
        <w:spacing w:before="120"/>
        <w:ind w:firstLine="720"/>
        <w:rPr>
          <w:rFonts w:ascii="Arial" w:hAnsi="Arial" w:cs="Arial"/>
          <w:b/>
          <w:sz w:val="22"/>
        </w:rPr>
      </w:pPr>
      <w:bookmarkStart w:id="0" w:name="_GoBack"/>
      <w:bookmarkEnd w:id="0"/>
    </w:p>
    <w:p w:rsidR="00260921" w:rsidRPr="009E07F2" w:rsidRDefault="00260921" w:rsidP="00A506CF">
      <w:pPr>
        <w:pStyle w:val="DefaultText"/>
        <w:spacing w:before="120"/>
        <w:rPr>
          <w:rFonts w:ascii="Arial" w:hAnsi="Arial" w:cs="Arial"/>
          <w:sz w:val="20"/>
        </w:rPr>
      </w:pPr>
    </w:p>
    <w:p w:rsidR="00260921" w:rsidRPr="009E07F2" w:rsidRDefault="00260921" w:rsidP="00A506CF">
      <w:pPr>
        <w:pStyle w:val="DefaultText"/>
        <w:spacing w:before="120"/>
        <w:rPr>
          <w:rFonts w:ascii="Arial" w:hAnsi="Arial" w:cs="Arial"/>
          <w:sz w:val="20"/>
        </w:rPr>
      </w:pPr>
      <w:r w:rsidRPr="009E07F2">
        <w:rPr>
          <w:rFonts w:ascii="Arial" w:hAnsi="Arial" w:cs="Arial"/>
          <w:b/>
          <w:sz w:val="22"/>
        </w:rPr>
        <w:t>4.  SUPPORTING DOCUMENTATION</w:t>
      </w:r>
    </w:p>
    <w:p w:rsidR="00260921" w:rsidRDefault="00260921" w:rsidP="00A506CF">
      <w:pPr>
        <w:pStyle w:val="DefaultText"/>
        <w:spacing w:before="120"/>
        <w:rPr>
          <w:rFonts w:ascii="Arial" w:hAnsi="Arial" w:cs="Arial"/>
          <w:sz w:val="20"/>
        </w:rPr>
      </w:pPr>
    </w:p>
    <w:p w:rsidR="00260921" w:rsidRPr="009E07F2" w:rsidRDefault="00260921" w:rsidP="00A506CF">
      <w:pPr>
        <w:spacing w:before="120"/>
        <w:ind w:firstLine="720"/>
        <w:rPr>
          <w:rFonts w:ascii="Arial" w:hAnsi="Arial" w:cs="Arial"/>
          <w:b/>
        </w:rPr>
      </w:pPr>
      <w:r w:rsidRPr="009E07F2">
        <w:rPr>
          <w:rFonts w:ascii="Arial" w:hAnsi="Arial" w:cs="Arial"/>
          <w:b/>
        </w:rPr>
        <w:t>a.  Description of Request:</w:t>
      </w:r>
    </w:p>
    <w:p w:rsidR="00260921" w:rsidRPr="00EB06AC" w:rsidRDefault="00260921" w:rsidP="00EB06AC">
      <w:pPr>
        <w:autoSpaceDE w:val="0"/>
        <w:autoSpaceDN w:val="0"/>
        <w:adjustRightInd w:val="0"/>
        <w:spacing w:before="120"/>
        <w:ind w:left="720"/>
        <w:rPr>
          <w:rFonts w:ascii="Arial" w:hAnsi="Arial" w:cs="Arial"/>
          <w:sz w:val="22"/>
          <w:szCs w:val="22"/>
        </w:rPr>
      </w:pPr>
      <w:r>
        <w:rPr>
          <w:rFonts w:ascii="Arial" w:hAnsi="Arial" w:cs="Arial"/>
          <w:sz w:val="22"/>
          <w:szCs w:val="22"/>
        </w:rPr>
        <w:t>Modify Wholesale Electric Quadrant definitions for Demand Reduction Value and Energy Efficiency to be consistent with the Retail definitions.</w:t>
      </w:r>
    </w:p>
    <w:p w:rsidR="00260921" w:rsidRDefault="00260921" w:rsidP="000C04D0">
      <w:pPr>
        <w:pStyle w:val="FootnoteText"/>
        <w:rPr>
          <w:sz w:val="18"/>
          <w:szCs w:val="18"/>
        </w:rPr>
      </w:pPr>
    </w:p>
    <w:p w:rsidR="00260921" w:rsidRPr="009E07F2" w:rsidRDefault="00260921" w:rsidP="00A506CF">
      <w:pPr>
        <w:pStyle w:val="DefaultText"/>
        <w:spacing w:before="120"/>
        <w:ind w:firstLine="720"/>
        <w:rPr>
          <w:rFonts w:ascii="Arial" w:hAnsi="Arial" w:cs="Arial"/>
          <w:b/>
          <w:sz w:val="20"/>
        </w:rPr>
      </w:pPr>
      <w:r w:rsidRPr="009E07F2">
        <w:rPr>
          <w:rFonts w:ascii="Arial" w:hAnsi="Arial" w:cs="Arial"/>
          <w:b/>
          <w:sz w:val="20"/>
        </w:rPr>
        <w:t>b.  Description of Recommendation:</w:t>
      </w:r>
    </w:p>
    <w:p w:rsidR="00260921" w:rsidRPr="00EB06AC" w:rsidRDefault="00260921" w:rsidP="00465CC0">
      <w:pPr>
        <w:autoSpaceDE w:val="0"/>
        <w:autoSpaceDN w:val="0"/>
        <w:adjustRightInd w:val="0"/>
        <w:spacing w:before="120"/>
        <w:ind w:left="720"/>
        <w:rPr>
          <w:rFonts w:ascii="Arial" w:hAnsi="Arial" w:cs="Arial"/>
          <w:sz w:val="22"/>
          <w:szCs w:val="22"/>
        </w:rPr>
      </w:pPr>
      <w:r>
        <w:rPr>
          <w:rFonts w:ascii="Arial" w:hAnsi="Arial" w:cs="Arial"/>
          <w:sz w:val="22"/>
          <w:szCs w:val="22"/>
        </w:rPr>
        <w:t>Modify Wholesale Electric Quadrant definitions for Demand Reduction Value and Energy Efficiency to be consistent with the Retail definitions.</w:t>
      </w:r>
    </w:p>
    <w:p w:rsidR="00260921" w:rsidRPr="009E07F2" w:rsidRDefault="00260921" w:rsidP="00A506CF">
      <w:pPr>
        <w:pStyle w:val="DefaultText"/>
        <w:spacing w:before="120"/>
        <w:ind w:firstLine="720"/>
        <w:rPr>
          <w:rFonts w:ascii="Arial" w:hAnsi="Arial" w:cs="Arial"/>
          <w:b/>
          <w:sz w:val="20"/>
        </w:rPr>
      </w:pPr>
      <w:r w:rsidRPr="009E07F2">
        <w:rPr>
          <w:rFonts w:ascii="Arial" w:hAnsi="Arial" w:cs="Arial"/>
          <w:b/>
          <w:sz w:val="20"/>
        </w:rPr>
        <w:t>c.  Business Purpose:</w:t>
      </w:r>
    </w:p>
    <w:p w:rsidR="00260921" w:rsidRPr="009E07F2" w:rsidRDefault="00260921" w:rsidP="009B1CDC">
      <w:pPr>
        <w:spacing w:before="120"/>
        <w:ind w:left="720"/>
        <w:rPr>
          <w:rFonts w:ascii="Arial" w:hAnsi="Arial" w:cs="Arial"/>
        </w:rPr>
      </w:pPr>
      <w:r>
        <w:rPr>
          <w:rFonts w:ascii="Arial" w:hAnsi="Arial" w:cs="Arial"/>
        </w:rPr>
        <w:t>Apply consistency in definitions to terms that are used both in the Retail and Wholesale Electric Quadrants.</w:t>
      </w:r>
    </w:p>
    <w:p w:rsidR="00260921" w:rsidRPr="009E07F2" w:rsidRDefault="00260921" w:rsidP="00A506CF">
      <w:pPr>
        <w:spacing w:before="120"/>
        <w:rPr>
          <w:rFonts w:ascii="Arial" w:hAnsi="Arial" w:cs="Arial"/>
        </w:rPr>
      </w:pPr>
    </w:p>
    <w:p w:rsidR="00260921" w:rsidRDefault="00260921" w:rsidP="00A506CF">
      <w:pPr>
        <w:spacing w:before="120"/>
        <w:ind w:firstLine="720"/>
        <w:rPr>
          <w:rFonts w:ascii="Arial" w:hAnsi="Arial" w:cs="Arial"/>
          <w:b/>
        </w:rPr>
      </w:pPr>
      <w:r w:rsidRPr="009E07F2">
        <w:rPr>
          <w:rFonts w:ascii="Arial" w:hAnsi="Arial" w:cs="Arial"/>
          <w:b/>
        </w:rPr>
        <w:t>d.  Commentary/Rationale of Subcommittee(s)/Task Force(s):</w:t>
      </w:r>
    </w:p>
    <w:p w:rsidR="00260921" w:rsidRDefault="00260921" w:rsidP="00A506CF">
      <w:pPr>
        <w:spacing w:before="120"/>
        <w:ind w:firstLine="720"/>
        <w:rPr>
          <w:rFonts w:ascii="Arial" w:hAnsi="Arial" w:cs="Arial"/>
          <w:b/>
        </w:rPr>
      </w:pPr>
    </w:p>
    <w:p w:rsidR="00260921" w:rsidRDefault="00260921" w:rsidP="00A13C00">
      <w:pPr>
        <w:spacing w:before="120"/>
        <w:ind w:left="1080"/>
        <w:jc w:val="both"/>
        <w:rPr>
          <w:rFonts w:ascii="Arial" w:hAnsi="Arial" w:cs="Arial"/>
          <w:sz w:val="22"/>
          <w:szCs w:val="22"/>
        </w:rPr>
      </w:pPr>
      <w:r>
        <w:rPr>
          <w:rFonts w:ascii="Arial" w:hAnsi="Arial" w:cs="Arial"/>
          <w:sz w:val="22"/>
          <w:szCs w:val="22"/>
        </w:rPr>
        <w:t xml:space="preserve">Additional background information can be found at: </w:t>
      </w:r>
    </w:p>
    <w:p w:rsidR="00260921" w:rsidRDefault="00260921" w:rsidP="004C04E9">
      <w:pPr>
        <w:numPr>
          <w:ilvl w:val="0"/>
          <w:numId w:val="8"/>
        </w:numPr>
        <w:spacing w:before="120"/>
        <w:ind w:left="1440"/>
        <w:jc w:val="both"/>
        <w:rPr>
          <w:rFonts w:ascii="Arial" w:hAnsi="Arial" w:cs="Arial"/>
          <w:sz w:val="22"/>
          <w:szCs w:val="22"/>
        </w:rPr>
      </w:pPr>
      <w:hyperlink r:id="rId7" w:history="1">
        <w:r w:rsidRPr="00A73893">
          <w:rPr>
            <w:rStyle w:val="Hyperlink"/>
            <w:rFonts w:ascii="Arial" w:hAnsi="Arial" w:cs="Arial"/>
            <w:sz w:val="22"/>
            <w:szCs w:val="22"/>
          </w:rPr>
          <w:t>Glossary Subcommittee Definitions Work Paper as redlined by DSMEE 3/27/12</w:t>
        </w:r>
      </w:hyperlink>
    </w:p>
    <w:p w:rsidR="00260921" w:rsidRDefault="00260921" w:rsidP="00A73893">
      <w:pPr>
        <w:numPr>
          <w:ilvl w:val="0"/>
          <w:numId w:val="8"/>
        </w:numPr>
        <w:spacing w:before="120"/>
        <w:ind w:left="1440"/>
        <w:jc w:val="both"/>
        <w:rPr>
          <w:rFonts w:ascii="Arial" w:hAnsi="Arial" w:cs="Arial"/>
          <w:sz w:val="22"/>
          <w:szCs w:val="22"/>
        </w:rPr>
      </w:pPr>
      <w:hyperlink r:id="rId8" w:history="1">
        <w:r w:rsidRPr="0016044A">
          <w:rPr>
            <w:rStyle w:val="Hyperlink"/>
            <w:rFonts w:ascii="Arial" w:hAnsi="Arial" w:cs="Arial"/>
            <w:sz w:val="22"/>
            <w:szCs w:val="22"/>
          </w:rPr>
          <w:t>Retail EE Recommendation – Posted for formal comments June 11, 2012</w:t>
        </w:r>
      </w:hyperlink>
    </w:p>
    <w:p w:rsidR="00260921" w:rsidRPr="00A73893" w:rsidRDefault="00260921" w:rsidP="00A73893">
      <w:pPr>
        <w:numPr>
          <w:ilvl w:val="0"/>
          <w:numId w:val="8"/>
        </w:numPr>
        <w:spacing w:before="120"/>
        <w:ind w:left="1440"/>
        <w:jc w:val="both"/>
        <w:rPr>
          <w:rFonts w:ascii="Arial" w:hAnsi="Arial" w:cs="Arial"/>
          <w:sz w:val="22"/>
          <w:szCs w:val="22"/>
        </w:rPr>
      </w:pPr>
      <w:hyperlink r:id="rId9" w:history="1">
        <w:r w:rsidRPr="00A73893">
          <w:rPr>
            <w:rStyle w:val="Hyperlink"/>
            <w:rFonts w:ascii="Arial" w:hAnsi="Arial" w:cs="Arial"/>
            <w:sz w:val="22"/>
            <w:szCs w:val="22"/>
          </w:rPr>
          <w:t>WEQ SRS Working Document - WEQ-000</w:t>
        </w:r>
      </w:hyperlink>
    </w:p>
    <w:p w:rsidR="00260921" w:rsidRDefault="00260921" w:rsidP="00A73893">
      <w:pPr>
        <w:spacing w:before="120"/>
        <w:ind w:left="1080"/>
        <w:jc w:val="both"/>
        <w:rPr>
          <w:rFonts w:ascii="Arial" w:hAnsi="Arial" w:cs="Arial"/>
          <w:sz w:val="22"/>
          <w:szCs w:val="22"/>
        </w:rPr>
      </w:pPr>
    </w:p>
    <w:sectPr w:rsidR="00260921" w:rsidSect="00494620">
      <w:headerReference w:type="default" r:id="rId10"/>
      <w:footerReference w:type="default" r:id="rId11"/>
      <w:pgSz w:w="12240" w:h="15840"/>
      <w:pgMar w:top="2088" w:right="1440" w:bottom="1440" w:left="1440" w:header="648" w:footer="6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921" w:rsidRDefault="00260921">
      <w:r>
        <w:separator/>
      </w:r>
    </w:p>
  </w:endnote>
  <w:endnote w:type="continuationSeparator" w:id="0">
    <w:p w:rsidR="00260921" w:rsidRDefault="002609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21" w:rsidRDefault="00260921" w:rsidP="00465CC0">
    <w:pPr>
      <w:pStyle w:val="Footer"/>
      <w:jc w:val="right"/>
      <w:rPr>
        <w:rFonts w:ascii="Arial" w:hAnsi="Arial" w:cs="Arial"/>
        <w:i/>
        <w:sz w:val="16"/>
        <w:szCs w:val="16"/>
      </w:rPr>
    </w:pPr>
    <w:r>
      <w:rPr>
        <w:rFonts w:ascii="Arial" w:hAnsi="Arial" w:cs="Arial"/>
        <w:i/>
        <w:sz w:val="16"/>
        <w:szCs w:val="16"/>
      </w:rPr>
      <w:t xml:space="preserve">Page </w:t>
    </w:r>
    <w:r>
      <w:rPr>
        <w:rStyle w:val="PageNumber"/>
        <w:rFonts w:ascii="Arial" w:hAnsi="Arial" w:cs="Arial"/>
        <w:i/>
        <w:sz w:val="16"/>
        <w:szCs w:val="16"/>
      </w:rPr>
      <w:fldChar w:fldCharType="begin"/>
    </w:r>
    <w:r>
      <w:rPr>
        <w:rStyle w:val="PageNumber"/>
        <w:rFonts w:ascii="Arial" w:hAnsi="Arial" w:cs="Arial"/>
        <w:i/>
        <w:sz w:val="16"/>
        <w:szCs w:val="16"/>
      </w:rPr>
      <w:instrText xml:space="preserve"> PAGE </w:instrText>
    </w:r>
    <w:r>
      <w:rPr>
        <w:rStyle w:val="PageNumber"/>
        <w:rFonts w:ascii="Arial" w:hAnsi="Arial" w:cs="Arial"/>
        <w:i/>
        <w:sz w:val="16"/>
        <w:szCs w:val="16"/>
      </w:rPr>
      <w:fldChar w:fldCharType="separate"/>
    </w:r>
    <w:r>
      <w:rPr>
        <w:rStyle w:val="PageNumber"/>
        <w:rFonts w:ascii="Arial" w:hAnsi="Arial" w:cs="Arial"/>
        <w:i/>
        <w:noProof/>
        <w:sz w:val="16"/>
        <w:szCs w:val="16"/>
      </w:rPr>
      <w:t>1</w:t>
    </w:r>
    <w:r>
      <w:rPr>
        <w:rStyle w:val="PageNumber"/>
        <w:rFonts w:ascii="Arial" w:hAnsi="Arial" w:cs="Arial"/>
        <w:i/>
        <w:sz w:val="16"/>
        <w:szCs w:val="16"/>
      </w:rPr>
      <w:fldChar w:fldCharType="end"/>
    </w:r>
  </w:p>
  <w:p w:rsidR="00260921" w:rsidRDefault="00260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921" w:rsidRDefault="00260921">
      <w:r>
        <w:separator/>
      </w:r>
    </w:p>
  </w:footnote>
  <w:footnote w:type="continuationSeparator" w:id="0">
    <w:p w:rsidR="00260921" w:rsidRDefault="00260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21" w:rsidRDefault="00260921" w:rsidP="00465CC0">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left:0;text-align:left;margin-left:20.7pt;margin-top:.1pt;width:52.8pt;height:66.4pt;z-index:-251656192;visibility:visible" wrapcoords="-309 0 -309 21357 21600 21357 21600 0 -309 0">
          <v:imagedata r:id="rId1" o:title=""/>
          <w10:wrap type="tight"/>
        </v:shape>
      </w:pict>
    </w:r>
    <w:r>
      <w:rPr>
        <w:rFonts w:ascii="Arial" w:hAnsi="Arial" w:cs="Arial"/>
        <w:b/>
        <w:sz w:val="22"/>
      </w:rPr>
      <w:t xml:space="preserve">                                       For Quadrant: </w:t>
    </w:r>
    <w:r>
      <w:rPr>
        <w:rFonts w:ascii="Arial" w:hAnsi="Arial" w:cs="Arial"/>
        <w:b/>
        <w:sz w:val="22"/>
      </w:rPr>
      <w:tab/>
      <w:t>Wholesale Electric Quadrant</w:t>
    </w:r>
  </w:p>
  <w:p w:rsidR="00260921" w:rsidRDefault="00260921" w:rsidP="00465CC0">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260921" w:rsidRDefault="00260921" w:rsidP="00465CC0">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Standards Review Subcommittee</w:t>
    </w:r>
  </w:p>
  <w:p w:rsidR="00260921" w:rsidRPr="007D507B" w:rsidRDefault="00260921" w:rsidP="007D507B">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i/>
        <w:sz w:val="22"/>
        <w:szCs w:val="22"/>
      </w:rPr>
    </w:pPr>
    <w:r>
      <w:rPr>
        <w:rFonts w:ascii="Arial" w:hAnsi="Arial" w:cs="Arial"/>
        <w:b/>
        <w:sz w:val="22"/>
      </w:rPr>
      <w:t xml:space="preserve">                                       Request No.: </w:t>
    </w:r>
    <w:r>
      <w:rPr>
        <w:rFonts w:ascii="Arial" w:hAnsi="Arial" w:cs="Arial"/>
        <w:b/>
        <w:sz w:val="22"/>
      </w:rPr>
      <w:tab/>
      <w:t xml:space="preserve">2012 Retail Annual Plan Item 3(b) - </w:t>
    </w:r>
    <w:r w:rsidRPr="007D507B">
      <w:rPr>
        <w:rFonts w:ascii="Arial" w:hAnsi="Arial" w:cs="Arial"/>
        <w:b/>
        <w:i/>
        <w:sz w:val="22"/>
        <w:szCs w:val="22"/>
      </w:rPr>
      <w:t>(</w:t>
    </w:r>
    <w:r w:rsidRPr="007D507B">
      <w:rPr>
        <w:rFonts w:ascii="Arial" w:hAnsi="Arial" w:cs="Arial"/>
        <w:b/>
        <w:i/>
        <w:sz w:val="22"/>
        <w:szCs w:val="22"/>
        <w:u w:val="single"/>
      </w:rPr>
      <w:t>WEQ Consideration</w:t>
    </w:r>
    <w:r w:rsidRPr="007D507B">
      <w:rPr>
        <w:rFonts w:ascii="Arial" w:hAnsi="Arial" w:cs="Arial"/>
        <w:b/>
        <w:i/>
        <w:sz w:val="22"/>
        <w:szCs w:val="22"/>
      </w:rPr>
      <w:t xml:space="preserve"> for consistency in definitions to terms that are used both in the Retail and Wholesale Electric Quadrants) </w:t>
    </w:r>
  </w:p>
  <w:p w:rsidR="00260921" w:rsidRDefault="00260921" w:rsidP="00465CC0">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        Demand Reduction Value and Energy Efficiency Definitions </w:t>
    </w:r>
  </w:p>
  <w:p w:rsidR="00260921" w:rsidRDefault="00260921">
    <w:pPr>
      <w:pStyle w:val="Header"/>
    </w:pPr>
  </w:p>
  <w:p w:rsidR="00260921" w:rsidRDefault="002609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31312E"/>
    <w:multiLevelType w:val="hybridMultilevel"/>
    <w:tmpl w:val="E40ADA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96766F"/>
    <w:multiLevelType w:val="hybridMultilevel"/>
    <w:tmpl w:val="9D7409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6"/>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6CF"/>
    <w:rsid w:val="00045CCC"/>
    <w:rsid w:val="00086083"/>
    <w:rsid w:val="000904F5"/>
    <w:rsid w:val="000A281B"/>
    <w:rsid w:val="000C04D0"/>
    <w:rsid w:val="0010532B"/>
    <w:rsid w:val="0016044A"/>
    <w:rsid w:val="001735AC"/>
    <w:rsid w:val="00193F4D"/>
    <w:rsid w:val="001A01E8"/>
    <w:rsid w:val="001E3A77"/>
    <w:rsid w:val="00251A4D"/>
    <w:rsid w:val="00260921"/>
    <w:rsid w:val="002912AD"/>
    <w:rsid w:val="002A7B9D"/>
    <w:rsid w:val="002B432A"/>
    <w:rsid w:val="002C27AD"/>
    <w:rsid w:val="002E30C1"/>
    <w:rsid w:val="00382C52"/>
    <w:rsid w:val="00394E57"/>
    <w:rsid w:val="003C7D3D"/>
    <w:rsid w:val="00465CC0"/>
    <w:rsid w:val="00481507"/>
    <w:rsid w:val="00494620"/>
    <w:rsid w:val="004A707E"/>
    <w:rsid w:val="004C04E9"/>
    <w:rsid w:val="00506212"/>
    <w:rsid w:val="00532D11"/>
    <w:rsid w:val="005C59D2"/>
    <w:rsid w:val="00602F43"/>
    <w:rsid w:val="00641335"/>
    <w:rsid w:val="006736EB"/>
    <w:rsid w:val="00677D27"/>
    <w:rsid w:val="006B3298"/>
    <w:rsid w:val="007418D8"/>
    <w:rsid w:val="007601FA"/>
    <w:rsid w:val="007D507B"/>
    <w:rsid w:val="007F0C3C"/>
    <w:rsid w:val="00852B12"/>
    <w:rsid w:val="008647E1"/>
    <w:rsid w:val="00874A66"/>
    <w:rsid w:val="008907C4"/>
    <w:rsid w:val="008A7D7D"/>
    <w:rsid w:val="008C1352"/>
    <w:rsid w:val="008C7E3C"/>
    <w:rsid w:val="008D6CBE"/>
    <w:rsid w:val="008F40AD"/>
    <w:rsid w:val="00961668"/>
    <w:rsid w:val="0097756E"/>
    <w:rsid w:val="009A0520"/>
    <w:rsid w:val="009B1CDC"/>
    <w:rsid w:val="009E07F2"/>
    <w:rsid w:val="00A02F86"/>
    <w:rsid w:val="00A13C00"/>
    <w:rsid w:val="00A34C88"/>
    <w:rsid w:val="00A506CF"/>
    <w:rsid w:val="00A52258"/>
    <w:rsid w:val="00A73893"/>
    <w:rsid w:val="00AF7F0F"/>
    <w:rsid w:val="00B21D65"/>
    <w:rsid w:val="00B32BB0"/>
    <w:rsid w:val="00B74E37"/>
    <w:rsid w:val="00B835D0"/>
    <w:rsid w:val="00B879DB"/>
    <w:rsid w:val="00BB61DF"/>
    <w:rsid w:val="00BE626C"/>
    <w:rsid w:val="00C00DA3"/>
    <w:rsid w:val="00C02AB4"/>
    <w:rsid w:val="00C45004"/>
    <w:rsid w:val="00C57689"/>
    <w:rsid w:val="00C640E4"/>
    <w:rsid w:val="00C643BD"/>
    <w:rsid w:val="00CD6E63"/>
    <w:rsid w:val="00CE5B6D"/>
    <w:rsid w:val="00D07C20"/>
    <w:rsid w:val="00D214A8"/>
    <w:rsid w:val="00D73AC2"/>
    <w:rsid w:val="00DB3043"/>
    <w:rsid w:val="00E41558"/>
    <w:rsid w:val="00E4632B"/>
    <w:rsid w:val="00E50F98"/>
    <w:rsid w:val="00EB06AC"/>
    <w:rsid w:val="00EF5B5B"/>
    <w:rsid w:val="00EF6BB0"/>
    <w:rsid w:val="00F22D79"/>
    <w:rsid w:val="00F36196"/>
    <w:rsid w:val="00F667BD"/>
    <w:rsid w:val="00F86155"/>
    <w:rsid w:val="00F9544E"/>
    <w:rsid w:val="00FD0C7E"/>
    <w:rsid w:val="00FD3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20"/>
    <w:rPr>
      <w:sz w:val="20"/>
      <w:szCs w:val="20"/>
    </w:rPr>
  </w:style>
  <w:style w:type="paragraph" w:styleId="Heading1">
    <w:name w:val="heading 1"/>
    <w:basedOn w:val="Normal"/>
    <w:next w:val="DefaultText"/>
    <w:link w:val="Heading1Char"/>
    <w:uiPriority w:val="99"/>
    <w:qFormat/>
    <w:rsid w:val="00494620"/>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494620"/>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494620"/>
    <w:pPr>
      <w:spacing w:before="120" w:after="120"/>
      <w:outlineLvl w:val="2"/>
    </w:pPr>
    <w:rPr>
      <w:b/>
      <w:sz w:val="24"/>
    </w:rPr>
  </w:style>
  <w:style w:type="paragraph" w:styleId="Heading4">
    <w:name w:val="heading 4"/>
    <w:basedOn w:val="Normal"/>
    <w:next w:val="Normal"/>
    <w:link w:val="Heading4Char"/>
    <w:uiPriority w:val="99"/>
    <w:qFormat/>
    <w:rsid w:val="00494620"/>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494620"/>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494620"/>
    <w:pPr>
      <w:keepNext/>
      <w:jc w:val="both"/>
      <w:outlineLvl w:val="5"/>
    </w:pPr>
    <w:rPr>
      <w:rFonts w:ascii="Arial" w:hAnsi="Arial" w:cs="Arial"/>
      <w:b/>
      <w:bCs/>
    </w:rPr>
  </w:style>
  <w:style w:type="paragraph" w:styleId="Heading7">
    <w:name w:val="heading 7"/>
    <w:basedOn w:val="Normal"/>
    <w:next w:val="Normal"/>
    <w:link w:val="Heading7Char"/>
    <w:uiPriority w:val="99"/>
    <w:qFormat/>
    <w:rsid w:val="00494620"/>
    <w:pPr>
      <w:keepNext/>
      <w:spacing w:before="80" w:after="40"/>
      <w:outlineLvl w:val="6"/>
    </w:pPr>
    <w:rPr>
      <w:rFonts w:ascii="Arial" w:hAnsi="Arial" w:cs="Arial"/>
      <w:sz w:val="18"/>
      <w:u w:val="single"/>
    </w:rPr>
  </w:style>
  <w:style w:type="paragraph" w:styleId="Heading8">
    <w:name w:val="heading 8"/>
    <w:basedOn w:val="Normal"/>
    <w:next w:val="Normal"/>
    <w:link w:val="Heading8Char"/>
    <w:uiPriority w:val="99"/>
    <w:qFormat/>
    <w:rsid w:val="00494620"/>
    <w:pPr>
      <w:keepNext/>
      <w:outlineLvl w:val="7"/>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08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D308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D308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D308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D308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D3088"/>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DD308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DD3088"/>
    <w:rPr>
      <w:rFonts w:asciiTheme="minorHAnsi" w:eastAsiaTheme="minorEastAsia" w:hAnsiTheme="minorHAnsi" w:cstheme="minorBidi"/>
      <w:i/>
      <w:iCs/>
      <w:sz w:val="24"/>
      <w:szCs w:val="24"/>
    </w:rPr>
  </w:style>
  <w:style w:type="paragraph" w:customStyle="1" w:styleId="DefaultText">
    <w:name w:val="Default Text"/>
    <w:basedOn w:val="Normal"/>
    <w:uiPriority w:val="99"/>
    <w:rsid w:val="00494620"/>
    <w:rPr>
      <w:sz w:val="24"/>
    </w:rPr>
  </w:style>
  <w:style w:type="paragraph" w:styleId="Title">
    <w:name w:val="Title"/>
    <w:basedOn w:val="Normal"/>
    <w:link w:val="TitleChar"/>
    <w:uiPriority w:val="99"/>
    <w:qFormat/>
    <w:rsid w:val="00494620"/>
    <w:pPr>
      <w:spacing w:after="960"/>
      <w:jc w:val="center"/>
    </w:pPr>
    <w:rPr>
      <w:rFonts w:ascii="Arial Black" w:hAnsi="Arial Black"/>
      <w:sz w:val="48"/>
    </w:rPr>
  </w:style>
  <w:style w:type="character" w:customStyle="1" w:styleId="TitleChar">
    <w:name w:val="Title Char"/>
    <w:basedOn w:val="DefaultParagraphFont"/>
    <w:link w:val="Title"/>
    <w:uiPriority w:val="10"/>
    <w:rsid w:val="00DD3088"/>
    <w:rPr>
      <w:rFonts w:asciiTheme="majorHAnsi" w:eastAsiaTheme="majorEastAsia" w:hAnsiTheme="majorHAnsi" w:cstheme="majorBidi"/>
      <w:b/>
      <w:bCs/>
      <w:kern w:val="28"/>
      <w:sz w:val="32"/>
      <w:szCs w:val="32"/>
    </w:rPr>
  </w:style>
  <w:style w:type="paragraph" w:customStyle="1" w:styleId="BodySingle">
    <w:name w:val="Body Single"/>
    <w:basedOn w:val="Normal"/>
    <w:uiPriority w:val="99"/>
    <w:rsid w:val="00494620"/>
    <w:rPr>
      <w:sz w:val="24"/>
    </w:rPr>
  </w:style>
  <w:style w:type="paragraph" w:customStyle="1" w:styleId="Bullet1">
    <w:name w:val="Bullet 1"/>
    <w:basedOn w:val="Normal"/>
    <w:uiPriority w:val="99"/>
    <w:rsid w:val="00494620"/>
    <w:rPr>
      <w:sz w:val="24"/>
    </w:rPr>
  </w:style>
  <w:style w:type="paragraph" w:customStyle="1" w:styleId="Bullet2">
    <w:name w:val="Bullet 2"/>
    <w:basedOn w:val="Normal"/>
    <w:uiPriority w:val="99"/>
    <w:rsid w:val="00494620"/>
    <w:rPr>
      <w:sz w:val="24"/>
    </w:rPr>
  </w:style>
  <w:style w:type="paragraph" w:customStyle="1" w:styleId="FirstLineIndent">
    <w:name w:val="First Line Indent"/>
    <w:basedOn w:val="Normal"/>
    <w:uiPriority w:val="99"/>
    <w:rsid w:val="00494620"/>
    <w:pPr>
      <w:ind w:firstLine="720"/>
    </w:pPr>
    <w:rPr>
      <w:sz w:val="24"/>
    </w:rPr>
  </w:style>
  <w:style w:type="paragraph" w:customStyle="1" w:styleId="NumberList">
    <w:name w:val="Number List"/>
    <w:basedOn w:val="Normal"/>
    <w:uiPriority w:val="99"/>
    <w:rsid w:val="00494620"/>
    <w:rPr>
      <w:sz w:val="24"/>
    </w:rPr>
  </w:style>
  <w:style w:type="paragraph" w:customStyle="1" w:styleId="OutlineNumbering">
    <w:name w:val="Outline Numbering"/>
    <w:basedOn w:val="Normal"/>
    <w:uiPriority w:val="99"/>
    <w:rsid w:val="00494620"/>
    <w:rPr>
      <w:sz w:val="24"/>
    </w:rPr>
  </w:style>
  <w:style w:type="paragraph" w:customStyle="1" w:styleId="TableText">
    <w:name w:val="Table Text"/>
    <w:basedOn w:val="Normal"/>
    <w:uiPriority w:val="99"/>
    <w:rsid w:val="00494620"/>
    <w:pPr>
      <w:tabs>
        <w:tab w:val="decimal" w:pos="0"/>
      </w:tabs>
    </w:pPr>
    <w:rPr>
      <w:sz w:val="24"/>
    </w:rPr>
  </w:style>
  <w:style w:type="paragraph" w:styleId="Footer">
    <w:name w:val="footer"/>
    <w:basedOn w:val="Normal"/>
    <w:link w:val="FooterChar"/>
    <w:uiPriority w:val="99"/>
    <w:rsid w:val="00494620"/>
    <w:pPr>
      <w:tabs>
        <w:tab w:val="center" w:pos="4320"/>
        <w:tab w:val="right" w:pos="8640"/>
      </w:tabs>
    </w:pPr>
  </w:style>
  <w:style w:type="character" w:customStyle="1" w:styleId="FooterChar">
    <w:name w:val="Footer Char"/>
    <w:basedOn w:val="DefaultParagraphFont"/>
    <w:link w:val="Footer"/>
    <w:uiPriority w:val="99"/>
    <w:locked/>
    <w:rsid w:val="00465CC0"/>
    <w:rPr>
      <w:rFonts w:cs="Times New Roman"/>
    </w:rPr>
  </w:style>
  <w:style w:type="paragraph" w:styleId="Header">
    <w:name w:val="header"/>
    <w:basedOn w:val="Normal"/>
    <w:link w:val="HeaderChar"/>
    <w:uiPriority w:val="99"/>
    <w:rsid w:val="00494620"/>
    <w:pPr>
      <w:tabs>
        <w:tab w:val="center" w:pos="4320"/>
        <w:tab w:val="right" w:pos="8640"/>
      </w:tabs>
    </w:pPr>
  </w:style>
  <w:style w:type="character" w:customStyle="1" w:styleId="HeaderChar">
    <w:name w:val="Header Char"/>
    <w:basedOn w:val="DefaultParagraphFont"/>
    <w:link w:val="Header"/>
    <w:uiPriority w:val="99"/>
    <w:locked/>
    <w:rsid w:val="00465CC0"/>
    <w:rPr>
      <w:rFonts w:cs="Times New Roman"/>
    </w:rPr>
  </w:style>
  <w:style w:type="character" w:styleId="PageNumber">
    <w:name w:val="page number"/>
    <w:basedOn w:val="DefaultParagraphFont"/>
    <w:uiPriority w:val="99"/>
    <w:rsid w:val="00494620"/>
    <w:rPr>
      <w:rFonts w:cs="Times New Roman"/>
    </w:rPr>
  </w:style>
  <w:style w:type="paragraph" w:styleId="BodyText">
    <w:name w:val="Body Text"/>
    <w:basedOn w:val="Normal"/>
    <w:link w:val="BodyTextChar"/>
    <w:uiPriority w:val="99"/>
    <w:rsid w:val="00494620"/>
    <w:pPr>
      <w:jc w:val="right"/>
    </w:pPr>
    <w:rPr>
      <w:rFonts w:ascii="Arial" w:hAnsi="Arial" w:cs="Arial"/>
    </w:rPr>
  </w:style>
  <w:style w:type="character" w:customStyle="1" w:styleId="BodyTextChar">
    <w:name w:val="Body Text Char"/>
    <w:basedOn w:val="DefaultParagraphFont"/>
    <w:link w:val="BodyText"/>
    <w:uiPriority w:val="99"/>
    <w:semiHidden/>
    <w:rsid w:val="00DD3088"/>
    <w:rPr>
      <w:sz w:val="20"/>
      <w:szCs w:val="20"/>
    </w:rPr>
  </w:style>
  <w:style w:type="paragraph" w:styleId="BodyTextIndent">
    <w:name w:val="Body Text Indent"/>
    <w:basedOn w:val="Normal"/>
    <w:link w:val="BodyTextIndentChar"/>
    <w:uiPriority w:val="99"/>
    <w:rsid w:val="00494620"/>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semiHidden/>
    <w:rsid w:val="00DD3088"/>
    <w:rPr>
      <w:sz w:val="20"/>
      <w:szCs w:val="20"/>
    </w:rPr>
  </w:style>
  <w:style w:type="paragraph" w:styleId="FootnoteText">
    <w:name w:val="footnote text"/>
    <w:basedOn w:val="Normal"/>
    <w:link w:val="FootnoteTextChar"/>
    <w:uiPriority w:val="99"/>
    <w:semiHidden/>
    <w:rsid w:val="00494620"/>
  </w:style>
  <w:style w:type="character" w:customStyle="1" w:styleId="FootnoteTextChar">
    <w:name w:val="Footnote Text Char"/>
    <w:basedOn w:val="DefaultParagraphFont"/>
    <w:link w:val="FootnoteText"/>
    <w:uiPriority w:val="99"/>
    <w:semiHidden/>
    <w:locked/>
    <w:rsid w:val="000C04D0"/>
  </w:style>
  <w:style w:type="character" w:styleId="FootnoteReference">
    <w:name w:val="footnote reference"/>
    <w:basedOn w:val="DefaultParagraphFont"/>
    <w:uiPriority w:val="99"/>
    <w:semiHidden/>
    <w:rsid w:val="00494620"/>
    <w:rPr>
      <w:rFonts w:cs="Times New Roman"/>
      <w:vertAlign w:val="superscript"/>
    </w:rPr>
  </w:style>
  <w:style w:type="paragraph" w:styleId="BodyTextIndent2">
    <w:name w:val="Body Text Indent 2"/>
    <w:basedOn w:val="Normal"/>
    <w:link w:val="BodyTextIndent2Char"/>
    <w:uiPriority w:val="99"/>
    <w:rsid w:val="00494620"/>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semiHidden/>
    <w:rsid w:val="00DD3088"/>
    <w:rPr>
      <w:sz w:val="20"/>
      <w:szCs w:val="20"/>
    </w:rPr>
  </w:style>
  <w:style w:type="character" w:customStyle="1" w:styleId="Header1">
    <w:name w:val="Header1"/>
    <w:uiPriority w:val="99"/>
    <w:rsid w:val="00494620"/>
  </w:style>
  <w:style w:type="paragraph" w:styleId="BalloonText">
    <w:name w:val="Balloon Text"/>
    <w:basedOn w:val="Normal"/>
    <w:link w:val="BalloonTextChar"/>
    <w:uiPriority w:val="99"/>
    <w:rsid w:val="00A13C00"/>
    <w:rPr>
      <w:rFonts w:ascii="Tahoma" w:hAnsi="Tahoma" w:cs="Tahoma"/>
      <w:sz w:val="16"/>
      <w:szCs w:val="16"/>
    </w:rPr>
  </w:style>
  <w:style w:type="character" w:customStyle="1" w:styleId="BalloonTextChar">
    <w:name w:val="Balloon Text Char"/>
    <w:basedOn w:val="DefaultParagraphFont"/>
    <w:link w:val="BalloonText"/>
    <w:uiPriority w:val="99"/>
    <w:locked/>
    <w:rsid w:val="00A13C00"/>
    <w:rPr>
      <w:rFonts w:ascii="Tahoma" w:hAnsi="Tahoma" w:cs="Tahoma"/>
      <w:sz w:val="16"/>
      <w:szCs w:val="16"/>
    </w:rPr>
  </w:style>
  <w:style w:type="character" w:styleId="Hyperlink">
    <w:name w:val="Hyperlink"/>
    <w:basedOn w:val="DefaultParagraphFont"/>
    <w:uiPriority w:val="99"/>
    <w:rsid w:val="007601FA"/>
    <w:rPr>
      <w:rFonts w:cs="Times New Roman"/>
      <w:color w:val="0000FF"/>
      <w:u w:val="single"/>
    </w:rPr>
  </w:style>
  <w:style w:type="character" w:styleId="FollowedHyperlink">
    <w:name w:val="FollowedHyperlink"/>
    <w:basedOn w:val="DefaultParagraphFont"/>
    <w:uiPriority w:val="99"/>
    <w:rsid w:val="0016044A"/>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43019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esb.org/pdf4/retail_2012_api_3b_rec.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esb.org/pdf4/dsmee_retail_ee_032712a1.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esb.org/member_login_check.asp?doc=weq_000_defined_terms_workingdocument.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3</Pages>
  <Words>473</Words>
  <Characters>2699</Characters>
  <Application>Microsoft Office Outlook</Application>
  <DocSecurity>0</DocSecurity>
  <Lines>0</Lines>
  <Paragraphs>0</Paragraphs>
  <ScaleCrop>false</ScaleCrop>
  <Company>Enron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Definitions Demand Reduction Value &amp; Energy Efficiency</dc:title>
  <dc:subject/>
  <dc:creator>Ed Skiba</dc:creator>
  <cp:keywords/>
  <dc:description/>
  <cp:lastModifiedBy>Denise Rager</cp:lastModifiedBy>
  <cp:revision>2</cp:revision>
  <cp:lastPrinted>2003-09-05T12:18:00Z</cp:lastPrinted>
  <dcterms:created xsi:type="dcterms:W3CDTF">2012-06-22T16:13:00Z</dcterms:created>
  <dcterms:modified xsi:type="dcterms:W3CDTF">2012-06-22T16:13:00Z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